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52"/>
        <w:gridCol w:w="3697"/>
        <w:gridCol w:w="1802"/>
        <w:gridCol w:w="1311"/>
      </w:tblGrid>
      <w:tr w:rsidR="00B2449C" w:rsidRPr="008A10CE" w14:paraId="6BE13648" w14:textId="77777777" w:rsidTr="00FF1C11">
        <w:tc>
          <w:tcPr>
            <w:tcW w:w="2252" w:type="dxa"/>
            <w:vMerge w:val="restart"/>
          </w:tcPr>
          <w:p w14:paraId="06FA9231" w14:textId="299AF67E" w:rsidR="00B2449C" w:rsidRPr="008A10CE" w:rsidRDefault="00B2449C" w:rsidP="00FF1C11">
            <w:pPr>
              <w:spacing w:line="276" w:lineRule="auto"/>
              <w:jc w:val="center"/>
              <w:rPr>
                <w:rFonts w:ascii="Cambria" w:hAnsi="Cambria"/>
                <w:b/>
                <w:bCs/>
              </w:rPr>
            </w:pPr>
            <w:r w:rsidRPr="008A10CE">
              <w:rPr>
                <w:rFonts w:ascii="Cambria" w:hAnsi="Cambria"/>
                <w:b/>
                <w:bCs/>
              </w:rPr>
              <w:t>KSS GÜVENLİK HİZMETLER</w:t>
            </w:r>
            <w:r w:rsidR="00772E91">
              <w:rPr>
                <w:rFonts w:ascii="Cambria" w:hAnsi="Cambria"/>
                <w:b/>
                <w:bCs/>
              </w:rPr>
              <w:t>İ</w:t>
            </w:r>
            <w:r w:rsidRPr="008A10CE">
              <w:rPr>
                <w:rFonts w:ascii="Cambria" w:hAnsi="Cambria"/>
                <w:b/>
                <w:bCs/>
              </w:rPr>
              <w:t xml:space="preserve"> LTD ŞTİ </w:t>
            </w:r>
          </w:p>
        </w:tc>
        <w:tc>
          <w:tcPr>
            <w:tcW w:w="3697" w:type="dxa"/>
            <w:vMerge w:val="restart"/>
          </w:tcPr>
          <w:p w14:paraId="55C7126E" w14:textId="281A3E8B" w:rsidR="00B2449C" w:rsidRPr="008A10CE" w:rsidRDefault="00B2449C" w:rsidP="00FF1C11">
            <w:pPr>
              <w:spacing w:line="276" w:lineRule="auto"/>
              <w:jc w:val="center"/>
              <w:rPr>
                <w:rFonts w:ascii="Cambria" w:hAnsi="Cambria"/>
                <w:b/>
                <w:bCs/>
              </w:rPr>
            </w:pPr>
            <w:r>
              <w:rPr>
                <w:rFonts w:ascii="Cambria" w:hAnsi="Cambria"/>
                <w:b/>
                <w:bCs/>
              </w:rPr>
              <w:t>KİŞİSEL VERİLERE İLİŞKİN BAŞVURULARDA İZLENECEK YÖNTEM HAKKINDA YÖNERGE</w:t>
            </w:r>
          </w:p>
        </w:tc>
        <w:tc>
          <w:tcPr>
            <w:tcW w:w="1802" w:type="dxa"/>
          </w:tcPr>
          <w:p w14:paraId="511ADB61" w14:textId="77777777" w:rsidR="00B2449C" w:rsidRPr="008A10CE" w:rsidRDefault="00B2449C" w:rsidP="00FF1C11">
            <w:pPr>
              <w:spacing w:line="276" w:lineRule="auto"/>
              <w:jc w:val="both"/>
              <w:rPr>
                <w:rFonts w:ascii="Cambria" w:hAnsi="Cambria"/>
              </w:rPr>
            </w:pPr>
            <w:r w:rsidRPr="008A10CE">
              <w:rPr>
                <w:rFonts w:ascii="Cambria" w:hAnsi="Cambria"/>
              </w:rPr>
              <w:t>Doküman No</w:t>
            </w:r>
          </w:p>
        </w:tc>
        <w:tc>
          <w:tcPr>
            <w:tcW w:w="1311" w:type="dxa"/>
          </w:tcPr>
          <w:p w14:paraId="0E5EF4C7" w14:textId="7F85F4FE" w:rsidR="00B2449C" w:rsidRPr="008A10CE" w:rsidRDefault="00B2449C" w:rsidP="00FF1C11">
            <w:pPr>
              <w:spacing w:line="276" w:lineRule="auto"/>
              <w:jc w:val="both"/>
              <w:rPr>
                <w:rFonts w:ascii="Cambria" w:hAnsi="Cambria"/>
              </w:rPr>
            </w:pPr>
            <w:r w:rsidRPr="008A10CE">
              <w:rPr>
                <w:rFonts w:ascii="Cambria" w:hAnsi="Cambria"/>
              </w:rPr>
              <w:t xml:space="preserve">KVKK </w:t>
            </w:r>
            <w:r>
              <w:rPr>
                <w:rFonts w:ascii="Cambria" w:hAnsi="Cambria"/>
              </w:rPr>
              <w:t>1</w:t>
            </w:r>
            <w:r w:rsidR="00DC05E0">
              <w:rPr>
                <w:rFonts w:ascii="Cambria" w:hAnsi="Cambria"/>
              </w:rPr>
              <w:t>4</w:t>
            </w:r>
          </w:p>
        </w:tc>
      </w:tr>
      <w:tr w:rsidR="00B2449C" w:rsidRPr="008A10CE" w14:paraId="3E6441F6" w14:textId="77777777" w:rsidTr="00FF1C11">
        <w:tc>
          <w:tcPr>
            <w:tcW w:w="2252" w:type="dxa"/>
            <w:vMerge/>
          </w:tcPr>
          <w:p w14:paraId="39EC46A4" w14:textId="77777777" w:rsidR="00B2449C" w:rsidRPr="008A10CE" w:rsidRDefault="00B2449C" w:rsidP="00FF1C11">
            <w:pPr>
              <w:spacing w:line="276" w:lineRule="auto"/>
              <w:jc w:val="both"/>
              <w:rPr>
                <w:rFonts w:ascii="Cambria" w:hAnsi="Cambria"/>
              </w:rPr>
            </w:pPr>
          </w:p>
        </w:tc>
        <w:tc>
          <w:tcPr>
            <w:tcW w:w="3697" w:type="dxa"/>
            <w:vMerge/>
          </w:tcPr>
          <w:p w14:paraId="385EDD5E" w14:textId="77777777" w:rsidR="00B2449C" w:rsidRPr="008A10CE" w:rsidRDefault="00B2449C" w:rsidP="00FF1C11">
            <w:pPr>
              <w:spacing w:line="276" w:lineRule="auto"/>
              <w:jc w:val="both"/>
              <w:rPr>
                <w:rFonts w:ascii="Cambria" w:hAnsi="Cambria"/>
              </w:rPr>
            </w:pPr>
          </w:p>
        </w:tc>
        <w:tc>
          <w:tcPr>
            <w:tcW w:w="1802" w:type="dxa"/>
          </w:tcPr>
          <w:p w14:paraId="2A5F262F" w14:textId="77777777" w:rsidR="00B2449C" w:rsidRPr="008A10CE" w:rsidRDefault="00B2449C" w:rsidP="00FF1C11">
            <w:pPr>
              <w:spacing w:line="276" w:lineRule="auto"/>
              <w:jc w:val="both"/>
              <w:rPr>
                <w:rFonts w:ascii="Cambria" w:hAnsi="Cambria"/>
              </w:rPr>
            </w:pPr>
            <w:r w:rsidRPr="008A10CE">
              <w:rPr>
                <w:rFonts w:ascii="Cambria" w:hAnsi="Cambria"/>
              </w:rPr>
              <w:t>Yayın Tarihi</w:t>
            </w:r>
          </w:p>
        </w:tc>
        <w:tc>
          <w:tcPr>
            <w:tcW w:w="1311" w:type="dxa"/>
          </w:tcPr>
          <w:p w14:paraId="1F48940C" w14:textId="38EF1A4A" w:rsidR="00B2449C" w:rsidRPr="008A10CE" w:rsidRDefault="00B2449C" w:rsidP="00FF1C11">
            <w:pPr>
              <w:spacing w:line="276" w:lineRule="auto"/>
              <w:jc w:val="both"/>
              <w:rPr>
                <w:rFonts w:ascii="Cambria" w:hAnsi="Cambria"/>
              </w:rPr>
            </w:pPr>
          </w:p>
        </w:tc>
      </w:tr>
      <w:tr w:rsidR="00B2449C" w:rsidRPr="008A10CE" w14:paraId="21776177" w14:textId="77777777" w:rsidTr="00FF1C11">
        <w:tc>
          <w:tcPr>
            <w:tcW w:w="2252" w:type="dxa"/>
            <w:vMerge/>
          </w:tcPr>
          <w:p w14:paraId="27435DA6" w14:textId="77777777" w:rsidR="00B2449C" w:rsidRPr="008A10CE" w:rsidRDefault="00B2449C" w:rsidP="00FF1C11">
            <w:pPr>
              <w:spacing w:line="276" w:lineRule="auto"/>
              <w:jc w:val="both"/>
              <w:rPr>
                <w:rFonts w:ascii="Cambria" w:hAnsi="Cambria"/>
              </w:rPr>
            </w:pPr>
          </w:p>
        </w:tc>
        <w:tc>
          <w:tcPr>
            <w:tcW w:w="3697" w:type="dxa"/>
            <w:vMerge/>
          </w:tcPr>
          <w:p w14:paraId="5E6C76A1" w14:textId="77777777" w:rsidR="00B2449C" w:rsidRPr="008A10CE" w:rsidRDefault="00B2449C" w:rsidP="00FF1C11">
            <w:pPr>
              <w:spacing w:line="276" w:lineRule="auto"/>
              <w:jc w:val="both"/>
              <w:rPr>
                <w:rFonts w:ascii="Cambria" w:hAnsi="Cambria"/>
              </w:rPr>
            </w:pPr>
          </w:p>
        </w:tc>
        <w:tc>
          <w:tcPr>
            <w:tcW w:w="1802" w:type="dxa"/>
          </w:tcPr>
          <w:p w14:paraId="020FE9B7" w14:textId="77777777" w:rsidR="00B2449C" w:rsidRPr="008A10CE" w:rsidRDefault="00B2449C" w:rsidP="00FF1C11">
            <w:pPr>
              <w:spacing w:line="276" w:lineRule="auto"/>
              <w:jc w:val="both"/>
              <w:rPr>
                <w:rFonts w:ascii="Cambria" w:hAnsi="Cambria"/>
              </w:rPr>
            </w:pPr>
            <w:r w:rsidRPr="008A10CE">
              <w:rPr>
                <w:rFonts w:ascii="Cambria" w:hAnsi="Cambria"/>
              </w:rPr>
              <w:t>Re</w:t>
            </w:r>
            <w:r>
              <w:rPr>
                <w:rFonts w:ascii="Cambria" w:hAnsi="Cambria"/>
              </w:rPr>
              <w:t>viz</w:t>
            </w:r>
            <w:r w:rsidRPr="008A10CE">
              <w:rPr>
                <w:rFonts w:ascii="Cambria" w:hAnsi="Cambria"/>
              </w:rPr>
              <w:t>yo</w:t>
            </w:r>
            <w:r>
              <w:rPr>
                <w:rFonts w:ascii="Cambria" w:hAnsi="Cambria"/>
              </w:rPr>
              <w:t>n No</w:t>
            </w:r>
          </w:p>
        </w:tc>
        <w:tc>
          <w:tcPr>
            <w:tcW w:w="1311" w:type="dxa"/>
          </w:tcPr>
          <w:p w14:paraId="3785C22F" w14:textId="77777777" w:rsidR="00B2449C" w:rsidRPr="008A10CE" w:rsidRDefault="00B2449C" w:rsidP="00FF1C11">
            <w:pPr>
              <w:spacing w:line="276" w:lineRule="auto"/>
              <w:jc w:val="both"/>
              <w:rPr>
                <w:rFonts w:ascii="Cambria" w:hAnsi="Cambria"/>
              </w:rPr>
            </w:pPr>
          </w:p>
        </w:tc>
      </w:tr>
      <w:tr w:rsidR="00B2449C" w:rsidRPr="008A10CE" w14:paraId="0015D4BE" w14:textId="77777777" w:rsidTr="00FF1C11">
        <w:tc>
          <w:tcPr>
            <w:tcW w:w="2252" w:type="dxa"/>
            <w:vMerge/>
          </w:tcPr>
          <w:p w14:paraId="7BE2DB48" w14:textId="77777777" w:rsidR="00B2449C" w:rsidRPr="008A10CE" w:rsidRDefault="00B2449C" w:rsidP="00FF1C11">
            <w:pPr>
              <w:spacing w:line="276" w:lineRule="auto"/>
              <w:jc w:val="both"/>
              <w:rPr>
                <w:rFonts w:ascii="Cambria" w:hAnsi="Cambria"/>
              </w:rPr>
            </w:pPr>
          </w:p>
        </w:tc>
        <w:tc>
          <w:tcPr>
            <w:tcW w:w="3697" w:type="dxa"/>
            <w:vMerge/>
          </w:tcPr>
          <w:p w14:paraId="49035D2E" w14:textId="77777777" w:rsidR="00B2449C" w:rsidRPr="008A10CE" w:rsidRDefault="00B2449C" w:rsidP="00FF1C11">
            <w:pPr>
              <w:spacing w:line="276" w:lineRule="auto"/>
              <w:jc w:val="both"/>
              <w:rPr>
                <w:rFonts w:ascii="Cambria" w:hAnsi="Cambria"/>
              </w:rPr>
            </w:pPr>
          </w:p>
        </w:tc>
        <w:tc>
          <w:tcPr>
            <w:tcW w:w="1802" w:type="dxa"/>
          </w:tcPr>
          <w:p w14:paraId="211A8980" w14:textId="77777777" w:rsidR="00B2449C" w:rsidRPr="008A10CE" w:rsidRDefault="00B2449C" w:rsidP="00FF1C11">
            <w:pPr>
              <w:spacing w:line="276" w:lineRule="auto"/>
              <w:jc w:val="both"/>
              <w:rPr>
                <w:rFonts w:ascii="Cambria" w:hAnsi="Cambria"/>
              </w:rPr>
            </w:pPr>
            <w:r w:rsidRPr="008A10CE">
              <w:rPr>
                <w:rFonts w:ascii="Cambria" w:hAnsi="Cambria"/>
              </w:rPr>
              <w:t xml:space="preserve">Revizyon Tarihi </w:t>
            </w:r>
          </w:p>
        </w:tc>
        <w:tc>
          <w:tcPr>
            <w:tcW w:w="1311" w:type="dxa"/>
          </w:tcPr>
          <w:p w14:paraId="1219BA89" w14:textId="77777777" w:rsidR="00B2449C" w:rsidRPr="008A10CE" w:rsidRDefault="00B2449C" w:rsidP="00FF1C11">
            <w:pPr>
              <w:spacing w:line="276" w:lineRule="auto"/>
              <w:jc w:val="both"/>
              <w:rPr>
                <w:rFonts w:ascii="Cambria" w:hAnsi="Cambria"/>
              </w:rPr>
            </w:pPr>
          </w:p>
        </w:tc>
      </w:tr>
    </w:tbl>
    <w:p w14:paraId="78EBE757" w14:textId="77777777" w:rsidR="00B2449C" w:rsidRDefault="00B2449C"/>
    <w:p w14:paraId="40B95AC3" w14:textId="7AACE69C" w:rsidR="00B2449C" w:rsidRPr="00B2449C" w:rsidRDefault="00B2449C" w:rsidP="00B2449C">
      <w:pPr>
        <w:pStyle w:val="ListeParagraf"/>
        <w:numPr>
          <w:ilvl w:val="0"/>
          <w:numId w:val="5"/>
        </w:numPr>
        <w:rPr>
          <w:rFonts w:ascii="Cambria" w:hAnsi="Cambria"/>
          <w:b/>
          <w:bCs/>
        </w:rPr>
      </w:pPr>
      <w:r w:rsidRPr="00B2449C">
        <w:rPr>
          <w:rFonts w:ascii="Cambria" w:hAnsi="Cambria"/>
          <w:b/>
          <w:bCs/>
        </w:rPr>
        <w:t>Amaç</w:t>
      </w:r>
    </w:p>
    <w:p w14:paraId="21DBB878" w14:textId="4AA6D2A2" w:rsidR="00B2449C" w:rsidRPr="00B2449C" w:rsidRDefault="00230507" w:rsidP="00230507">
      <w:pPr>
        <w:jc w:val="both"/>
        <w:rPr>
          <w:rFonts w:ascii="Cambria" w:hAnsi="Cambria"/>
          <w:bCs/>
        </w:rPr>
      </w:pPr>
      <w:r w:rsidRPr="00230507">
        <w:rPr>
          <w:rFonts w:ascii="Cambria" w:hAnsi="Cambria"/>
          <w:b/>
        </w:rPr>
        <w:t>1.1</w:t>
      </w:r>
      <w:r>
        <w:rPr>
          <w:rFonts w:ascii="Cambria" w:hAnsi="Cambria"/>
          <w:bCs/>
        </w:rPr>
        <w:t xml:space="preserve"> </w:t>
      </w:r>
      <w:r w:rsidR="00B2449C" w:rsidRPr="00B2449C">
        <w:rPr>
          <w:rFonts w:ascii="Cambria" w:hAnsi="Cambria"/>
          <w:bCs/>
        </w:rPr>
        <w:t>İşbu Kişisel Verilere İlişkin Yapılan Başvurularda İzlenecek Yöntem Hakkında Yönerge (“</w:t>
      </w:r>
      <w:r w:rsidR="00B2449C" w:rsidRPr="00B2449C">
        <w:rPr>
          <w:rFonts w:ascii="Cambria" w:hAnsi="Cambria"/>
          <w:b/>
          <w:bCs/>
        </w:rPr>
        <w:t>Yönerge</w:t>
      </w:r>
      <w:r w:rsidR="00B2449C" w:rsidRPr="00B2449C">
        <w:rPr>
          <w:rFonts w:ascii="Cambria" w:hAnsi="Cambria"/>
          <w:bCs/>
        </w:rPr>
        <w:t>”), ilgili kişinin 6698 sayılı Kişisel Verilerin Korunması Kanunu (“</w:t>
      </w:r>
      <w:r w:rsidR="00B2449C" w:rsidRPr="00B2449C">
        <w:rPr>
          <w:rFonts w:ascii="Cambria" w:hAnsi="Cambria"/>
          <w:b/>
          <w:bCs/>
        </w:rPr>
        <w:t>KVKK</w:t>
      </w:r>
      <w:r w:rsidR="00B2449C" w:rsidRPr="00B2449C">
        <w:rPr>
          <w:rFonts w:ascii="Cambria" w:hAnsi="Cambria"/>
          <w:bCs/>
        </w:rPr>
        <w:t xml:space="preserve">”) madde 11’de düzenlenen haklarını kullanma amacıyla, madde 13’te belirtildiği şekilde KVKK uyarınca veri sorumlusu sıfatını haiz </w:t>
      </w:r>
      <w:r w:rsidR="00B2449C">
        <w:rPr>
          <w:rFonts w:ascii="Cambria" w:hAnsi="Cambria"/>
        </w:rPr>
        <w:t>KSS Güvenlik Hizmetleri Limited Şirketi</w:t>
      </w:r>
      <w:r w:rsidR="00B2449C" w:rsidRPr="00B2449C">
        <w:rPr>
          <w:rFonts w:ascii="Cambria" w:hAnsi="Cambria"/>
          <w:bCs/>
        </w:rPr>
        <w:t xml:space="preserve"> (“</w:t>
      </w:r>
      <w:r w:rsidR="00B2449C" w:rsidRPr="00B2449C">
        <w:rPr>
          <w:rFonts w:ascii="Cambria" w:hAnsi="Cambria"/>
          <w:b/>
          <w:bCs/>
        </w:rPr>
        <w:t>Şirket</w:t>
      </w:r>
      <w:r w:rsidR="00B2449C" w:rsidRPr="00B2449C">
        <w:rPr>
          <w:rFonts w:ascii="Cambria" w:hAnsi="Cambria"/>
          <w:bCs/>
        </w:rPr>
        <w:t xml:space="preserve">”) yaptığı başvurular ve </w:t>
      </w:r>
      <w:r w:rsidR="00B2449C">
        <w:rPr>
          <w:rFonts w:ascii="Cambria" w:hAnsi="Cambria"/>
          <w:bCs/>
        </w:rPr>
        <w:t>ş</w:t>
      </w:r>
      <w:r w:rsidR="00B2449C" w:rsidRPr="00B2449C">
        <w:rPr>
          <w:rFonts w:ascii="Cambria" w:hAnsi="Cambria"/>
          <w:bCs/>
        </w:rPr>
        <w:t>irketin bu başvurulara vereceği cevaplara ilişkin kuralların belirlenmesi amacıyla düzenlenmiştir.</w:t>
      </w:r>
    </w:p>
    <w:p w14:paraId="05408DF8" w14:textId="7854EB09" w:rsidR="00B2449C" w:rsidRPr="00B2449C" w:rsidRDefault="00230507" w:rsidP="00230507">
      <w:pPr>
        <w:jc w:val="both"/>
        <w:rPr>
          <w:rFonts w:ascii="Cambria" w:hAnsi="Cambria"/>
          <w:bCs/>
        </w:rPr>
      </w:pPr>
      <w:r w:rsidRPr="00230507">
        <w:rPr>
          <w:rFonts w:ascii="Cambria" w:hAnsi="Cambria"/>
          <w:b/>
        </w:rPr>
        <w:t>1.2</w:t>
      </w:r>
      <w:r>
        <w:rPr>
          <w:rFonts w:ascii="Cambria" w:hAnsi="Cambria"/>
          <w:bCs/>
        </w:rPr>
        <w:t xml:space="preserve"> </w:t>
      </w:r>
      <w:r w:rsidR="00B2449C" w:rsidRPr="00B2449C">
        <w:rPr>
          <w:rFonts w:ascii="Cambria" w:hAnsi="Cambria"/>
          <w:bCs/>
        </w:rPr>
        <w:t xml:space="preserve">Yönerge, </w:t>
      </w:r>
      <w:r w:rsidR="00B2449C">
        <w:rPr>
          <w:rFonts w:ascii="Cambria" w:hAnsi="Cambria"/>
          <w:bCs/>
        </w:rPr>
        <w:t>şirket müdürü</w:t>
      </w:r>
      <w:r w:rsidR="00B2449C" w:rsidRPr="00B2449C">
        <w:rPr>
          <w:rFonts w:ascii="Cambria" w:hAnsi="Cambria"/>
          <w:bCs/>
        </w:rPr>
        <w:t xml:space="preserve"> tarafından yürürlüğe sokulur ve gerektiğinde güncellenir.</w:t>
      </w:r>
    </w:p>
    <w:p w14:paraId="18930351" w14:textId="4F40F090" w:rsidR="00B2449C" w:rsidRPr="00B2449C" w:rsidRDefault="00B2449C" w:rsidP="00B2449C">
      <w:pPr>
        <w:pStyle w:val="ListeParagraf"/>
        <w:numPr>
          <w:ilvl w:val="0"/>
          <w:numId w:val="5"/>
        </w:numPr>
        <w:rPr>
          <w:rFonts w:ascii="Cambria" w:hAnsi="Cambria"/>
          <w:b/>
          <w:bCs/>
        </w:rPr>
      </w:pPr>
      <w:r w:rsidRPr="00B2449C">
        <w:rPr>
          <w:rFonts w:ascii="Cambria" w:hAnsi="Cambria"/>
          <w:b/>
          <w:bCs/>
        </w:rPr>
        <w:t xml:space="preserve">İlgili Kişinin Hakları </w:t>
      </w:r>
    </w:p>
    <w:p w14:paraId="5AF2F1F2" w14:textId="18994B92" w:rsidR="00B2449C" w:rsidRPr="00B2449C" w:rsidRDefault="00230507" w:rsidP="00230507">
      <w:pPr>
        <w:jc w:val="both"/>
        <w:rPr>
          <w:rFonts w:ascii="Cambria" w:hAnsi="Cambria"/>
        </w:rPr>
      </w:pPr>
      <w:r w:rsidRPr="00230507">
        <w:rPr>
          <w:rFonts w:ascii="Cambria" w:hAnsi="Cambria"/>
          <w:b/>
        </w:rPr>
        <w:t>2.1</w:t>
      </w:r>
      <w:r>
        <w:rPr>
          <w:rFonts w:ascii="Cambria" w:hAnsi="Cambria"/>
          <w:bCs/>
        </w:rPr>
        <w:t xml:space="preserve"> </w:t>
      </w:r>
      <w:r w:rsidR="00B2449C" w:rsidRPr="00B2449C">
        <w:rPr>
          <w:rFonts w:ascii="Cambria" w:hAnsi="Cambria"/>
          <w:bCs/>
        </w:rPr>
        <w:t>KVKK madde 11 kapsamında ilgili kişi; k</w:t>
      </w:r>
      <w:r w:rsidR="00B2449C" w:rsidRPr="00B2449C">
        <w:rPr>
          <w:rFonts w:ascii="Cambria" w:hAnsi="Cambria"/>
        </w:rPr>
        <w:t xml:space="preserve">işisel veri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KVKK madde 7 çerçevesinde kişisel verilerin işlenmesini gerektiren sebeplerin ortadan kalkması hâlinde kişisel verilerin kişisel verilerin silinmesini veya yok edilmesini isteme, kişisel verilerin eksik veya yanlış işlenmiş olması halinde bunların düzeltildiğinin veya KVKK madde 7 kapsamında kişisel verilerin silindiğinin ve yok edildiğinin, kişisel verilerin aktarıldığı üçüncü kişilere bildirilmesini isteme, işlenen verilerin münhasıran otomatik sistemler vasıtasıyla analiz edilmesi suretiyle kişinin kendisi aleyhine bir sonucun ortaya çıkmasına itiraz etme ve kişisel verilerin kanuna aykırı olarak işlenmesi sebebiyle zarara uğraması hâlinde zararın giderilmesini talep etme haklarına sahiptir. </w:t>
      </w:r>
    </w:p>
    <w:p w14:paraId="3538C19B" w14:textId="6445150B" w:rsidR="00B2449C" w:rsidRPr="00B2449C" w:rsidRDefault="00B2449C" w:rsidP="00B2449C">
      <w:pPr>
        <w:pStyle w:val="ListeParagraf"/>
        <w:numPr>
          <w:ilvl w:val="0"/>
          <w:numId w:val="5"/>
        </w:numPr>
        <w:rPr>
          <w:rFonts w:ascii="Cambria" w:hAnsi="Cambria"/>
          <w:b/>
          <w:bCs/>
        </w:rPr>
      </w:pPr>
      <w:r w:rsidRPr="00B2449C">
        <w:rPr>
          <w:rFonts w:ascii="Cambria" w:hAnsi="Cambria"/>
          <w:b/>
          <w:bCs/>
        </w:rPr>
        <w:t xml:space="preserve">Başvuru </w:t>
      </w:r>
    </w:p>
    <w:p w14:paraId="5D683857" w14:textId="5EF6C13B" w:rsidR="00B2449C" w:rsidRPr="00B2449C" w:rsidRDefault="00230507" w:rsidP="00230507">
      <w:pPr>
        <w:jc w:val="both"/>
        <w:rPr>
          <w:rFonts w:ascii="Cambria" w:hAnsi="Cambria"/>
          <w:bCs/>
        </w:rPr>
      </w:pPr>
      <w:r w:rsidRPr="00230507">
        <w:rPr>
          <w:rFonts w:ascii="Cambria" w:hAnsi="Cambria"/>
          <w:b/>
          <w:bCs/>
        </w:rPr>
        <w:t>3.1</w:t>
      </w:r>
      <w:r>
        <w:rPr>
          <w:rFonts w:ascii="Cambria" w:hAnsi="Cambria"/>
        </w:rPr>
        <w:t xml:space="preserve"> </w:t>
      </w:r>
      <w:r w:rsidR="00B2449C" w:rsidRPr="00B2449C">
        <w:rPr>
          <w:rFonts w:ascii="Cambria" w:hAnsi="Cambria"/>
        </w:rPr>
        <w:t xml:space="preserve">KVKK madde 13 uyarınca; ilgili kişi, söz konusu haklarını kullanmak istediğini yazılı olarak veya Kişisel Verileri Koruma Kurulu’nun belirleyeceği diğer yöntemlerle veri sorumlusuna iletir. Veri Sorumlusuna Başvuru Usul ve Esasları Hakkında Tebliğ madde 5 uyarınca; ilgili kişiler, </w:t>
      </w:r>
      <w:r w:rsidR="00B2449C" w:rsidRPr="00B2449C">
        <w:rPr>
          <w:rFonts w:ascii="Cambria" w:hAnsi="Cambria"/>
          <w:bCs/>
        </w:rPr>
        <w:t>başvuru formunu aşağıdaki şekillerde gönderebilir:</w:t>
      </w:r>
    </w:p>
    <w:p w14:paraId="02464411" w14:textId="54F8CBB7" w:rsidR="00B2449C" w:rsidRPr="00B2449C" w:rsidRDefault="00B2449C" w:rsidP="00B2449C">
      <w:pPr>
        <w:numPr>
          <w:ilvl w:val="0"/>
          <w:numId w:val="1"/>
        </w:numPr>
        <w:jc w:val="both"/>
        <w:rPr>
          <w:rFonts w:ascii="Cambria" w:hAnsi="Cambria"/>
          <w:bCs/>
        </w:rPr>
      </w:pPr>
      <w:r w:rsidRPr="00B2449C">
        <w:rPr>
          <w:rFonts w:ascii="Cambria" w:hAnsi="Cambria"/>
          <w:bCs/>
        </w:rPr>
        <w:t xml:space="preserve">Şirketin </w:t>
      </w:r>
      <w:r>
        <w:rPr>
          <w:rFonts w:ascii="Cambria" w:hAnsi="Cambria"/>
        </w:rPr>
        <w:t xml:space="preserve">Cumhuriyet Mah. 1595 </w:t>
      </w:r>
      <w:proofErr w:type="spellStart"/>
      <w:r>
        <w:rPr>
          <w:rFonts w:ascii="Cambria" w:hAnsi="Cambria"/>
        </w:rPr>
        <w:t>Sk</w:t>
      </w:r>
      <w:proofErr w:type="spellEnd"/>
      <w:r>
        <w:rPr>
          <w:rFonts w:ascii="Cambria" w:hAnsi="Cambria"/>
        </w:rPr>
        <w:t xml:space="preserve">. Kazım Sop İş Merkezi No:223 D:301 Karşıyaka/İzmir </w:t>
      </w:r>
      <w:r w:rsidRPr="00B2449C">
        <w:rPr>
          <w:rFonts w:ascii="Cambria" w:hAnsi="Cambria"/>
          <w:bCs/>
        </w:rPr>
        <w:t>adresine şahsen (başvuru yapanın bizzat gelerek kimliği ile birlikte başvuru formunu doldurması) gelinmesi,</w:t>
      </w:r>
    </w:p>
    <w:p w14:paraId="5CADE736" w14:textId="7F3CE05D" w:rsidR="00B2449C" w:rsidRPr="00B2449C" w:rsidRDefault="00B2449C" w:rsidP="00B2449C">
      <w:pPr>
        <w:numPr>
          <w:ilvl w:val="0"/>
          <w:numId w:val="1"/>
        </w:numPr>
        <w:jc w:val="both"/>
        <w:rPr>
          <w:rFonts w:ascii="Cambria" w:hAnsi="Cambria"/>
          <w:bCs/>
        </w:rPr>
      </w:pPr>
      <w:r w:rsidRPr="00B2449C">
        <w:rPr>
          <w:rFonts w:ascii="Cambria" w:hAnsi="Cambria"/>
          <w:bCs/>
        </w:rPr>
        <w:t xml:space="preserve">Şirketin </w:t>
      </w:r>
      <w:r w:rsidRPr="00B2449C">
        <w:rPr>
          <w:rFonts w:ascii="Cambria" w:hAnsi="Cambria"/>
        </w:rPr>
        <w:t xml:space="preserve">Cumhuriyet Mah. 1595 </w:t>
      </w:r>
      <w:proofErr w:type="spellStart"/>
      <w:r w:rsidRPr="00B2449C">
        <w:rPr>
          <w:rFonts w:ascii="Cambria" w:hAnsi="Cambria"/>
        </w:rPr>
        <w:t>Sk</w:t>
      </w:r>
      <w:proofErr w:type="spellEnd"/>
      <w:r w:rsidRPr="00B2449C">
        <w:rPr>
          <w:rFonts w:ascii="Cambria" w:hAnsi="Cambria"/>
        </w:rPr>
        <w:t>. Kazım Sop İş Merkezi No:223 D:301 Karşıyaka/İzmir</w:t>
      </w:r>
      <w:r w:rsidRPr="00B2449C">
        <w:rPr>
          <w:rFonts w:ascii="Cambria" w:hAnsi="Cambria"/>
          <w:bCs/>
        </w:rPr>
        <w:t xml:space="preserve"> adresine noter veya iadeli taahhütlü posta aracılığıyla gönderilmesi, veya </w:t>
      </w:r>
    </w:p>
    <w:p w14:paraId="168BF4D0" w14:textId="3092C400" w:rsidR="00B2449C" w:rsidRPr="00B2449C" w:rsidRDefault="00B2449C" w:rsidP="00B2449C">
      <w:pPr>
        <w:numPr>
          <w:ilvl w:val="0"/>
          <w:numId w:val="1"/>
        </w:numPr>
        <w:jc w:val="both"/>
        <w:rPr>
          <w:rFonts w:ascii="Cambria" w:hAnsi="Cambria"/>
          <w:bCs/>
        </w:rPr>
      </w:pPr>
      <w:r w:rsidRPr="00B2449C">
        <w:rPr>
          <w:rFonts w:ascii="Cambria" w:hAnsi="Cambria"/>
          <w:bCs/>
        </w:rPr>
        <w:lastRenderedPageBreak/>
        <w:t xml:space="preserve">Şirketin </w:t>
      </w:r>
      <w:r>
        <w:rPr>
          <w:rFonts w:ascii="Cambria" w:hAnsi="Cambria"/>
        </w:rPr>
        <w:t>info@kssguvenlik.com</w:t>
      </w:r>
      <w:r w:rsidRPr="00B2449C">
        <w:rPr>
          <w:rFonts w:ascii="Cambria" w:hAnsi="Cambria"/>
          <w:bCs/>
        </w:rPr>
        <w:t xml:space="preserve"> elektronik posta adresine güvenli elektronik imza, mobil imza ya da ilgili kişi tarafından veri sorumlusuna daha önce bildirilen ve veri sorumlusunun sisteminde kayıtlı bulunan elektronik posta adresinin kullanılarak gönderilmesi.</w:t>
      </w:r>
    </w:p>
    <w:p w14:paraId="123B9327" w14:textId="77777777" w:rsidR="00B2449C" w:rsidRPr="00B2449C" w:rsidRDefault="00B2449C" w:rsidP="00B2449C">
      <w:pPr>
        <w:jc w:val="both"/>
        <w:rPr>
          <w:rFonts w:ascii="Cambria" w:hAnsi="Cambria"/>
          <w:bCs/>
        </w:rPr>
      </w:pPr>
      <w:r w:rsidRPr="00B2449C">
        <w:rPr>
          <w:rFonts w:ascii="Cambria" w:hAnsi="Cambria"/>
          <w:bCs/>
        </w:rPr>
        <w:t>Başvuruda; ilgili kişinin aşağıdaki bilgilerinin yer alması zorunludur:</w:t>
      </w:r>
    </w:p>
    <w:p w14:paraId="1288EC81" w14:textId="3B5FECD8" w:rsidR="00B2449C" w:rsidRPr="00B2449C" w:rsidRDefault="00B2449C" w:rsidP="00B2449C">
      <w:pPr>
        <w:numPr>
          <w:ilvl w:val="0"/>
          <w:numId w:val="3"/>
        </w:numPr>
        <w:jc w:val="both"/>
        <w:rPr>
          <w:rFonts w:ascii="Cambria" w:hAnsi="Cambria"/>
          <w:bCs/>
        </w:rPr>
      </w:pPr>
      <w:r w:rsidRPr="00B2449C">
        <w:rPr>
          <w:rFonts w:ascii="Cambria" w:hAnsi="Cambria"/>
          <w:bCs/>
        </w:rPr>
        <w:t>Ad, soyad</w:t>
      </w:r>
      <w:r w:rsidR="00230507">
        <w:rPr>
          <w:rFonts w:ascii="Cambria" w:hAnsi="Cambria"/>
          <w:bCs/>
        </w:rPr>
        <w:t>ı</w:t>
      </w:r>
      <w:r w:rsidRPr="00B2449C">
        <w:rPr>
          <w:rFonts w:ascii="Cambria" w:hAnsi="Cambria"/>
          <w:bCs/>
        </w:rPr>
        <w:t xml:space="preserve"> ve imza</w:t>
      </w:r>
    </w:p>
    <w:p w14:paraId="29E5C038" w14:textId="77777777" w:rsidR="00B2449C" w:rsidRPr="00B2449C" w:rsidRDefault="00B2449C" w:rsidP="00B2449C">
      <w:pPr>
        <w:numPr>
          <w:ilvl w:val="0"/>
          <w:numId w:val="3"/>
        </w:numPr>
        <w:jc w:val="both"/>
        <w:rPr>
          <w:rFonts w:ascii="Cambria" w:hAnsi="Cambria"/>
          <w:bCs/>
        </w:rPr>
      </w:pPr>
      <w:r w:rsidRPr="00B2449C">
        <w:rPr>
          <w:rFonts w:ascii="Cambria" w:hAnsi="Cambria"/>
          <w:bCs/>
        </w:rPr>
        <w:t>Türkiye Cumhuriyeti vatandaşları için T.C. kimlik numarası, yabancılar için uyruğu, pasaport numarası veya varsa kimlik numarası</w:t>
      </w:r>
    </w:p>
    <w:p w14:paraId="6E0BF663" w14:textId="77777777" w:rsidR="00B2449C" w:rsidRPr="00B2449C" w:rsidRDefault="00B2449C" w:rsidP="00B2449C">
      <w:pPr>
        <w:numPr>
          <w:ilvl w:val="0"/>
          <w:numId w:val="3"/>
        </w:numPr>
        <w:jc w:val="both"/>
        <w:rPr>
          <w:rFonts w:ascii="Cambria" w:hAnsi="Cambria"/>
          <w:bCs/>
        </w:rPr>
      </w:pPr>
      <w:r w:rsidRPr="00B2449C">
        <w:rPr>
          <w:rFonts w:ascii="Cambria" w:hAnsi="Cambria"/>
          <w:bCs/>
        </w:rPr>
        <w:t>Tebligata esas yerleşim yeri veya iş yeri adresi</w:t>
      </w:r>
    </w:p>
    <w:p w14:paraId="5BF83032" w14:textId="77777777" w:rsidR="00B2449C" w:rsidRPr="00B2449C" w:rsidRDefault="00B2449C" w:rsidP="00B2449C">
      <w:pPr>
        <w:numPr>
          <w:ilvl w:val="0"/>
          <w:numId w:val="3"/>
        </w:numPr>
        <w:jc w:val="both"/>
        <w:rPr>
          <w:rFonts w:ascii="Cambria" w:hAnsi="Cambria"/>
          <w:bCs/>
        </w:rPr>
      </w:pPr>
      <w:r w:rsidRPr="00B2449C">
        <w:rPr>
          <w:rFonts w:ascii="Cambria" w:hAnsi="Cambria"/>
          <w:bCs/>
        </w:rPr>
        <w:t>Varsa bildirime esas elektronik posta adresi, telefon ve faks numarası</w:t>
      </w:r>
    </w:p>
    <w:p w14:paraId="5B5DCE25" w14:textId="77777777" w:rsidR="00B2449C" w:rsidRPr="00B2449C" w:rsidRDefault="00B2449C" w:rsidP="00B2449C">
      <w:pPr>
        <w:numPr>
          <w:ilvl w:val="0"/>
          <w:numId w:val="3"/>
        </w:numPr>
        <w:jc w:val="both"/>
        <w:rPr>
          <w:rFonts w:ascii="Cambria" w:hAnsi="Cambria"/>
          <w:bCs/>
        </w:rPr>
      </w:pPr>
      <w:r w:rsidRPr="00B2449C">
        <w:rPr>
          <w:rFonts w:ascii="Cambria" w:hAnsi="Cambria"/>
          <w:bCs/>
        </w:rPr>
        <w:t>Talep konusu</w:t>
      </w:r>
    </w:p>
    <w:p w14:paraId="38BA556E" w14:textId="77777777" w:rsidR="00B2449C" w:rsidRPr="00B2449C" w:rsidRDefault="00B2449C" w:rsidP="00B2449C">
      <w:pPr>
        <w:ind w:firstLine="708"/>
        <w:jc w:val="both"/>
        <w:rPr>
          <w:rFonts w:ascii="Cambria" w:hAnsi="Cambria"/>
          <w:bCs/>
        </w:rPr>
      </w:pPr>
      <w:r w:rsidRPr="00B2449C">
        <w:rPr>
          <w:rFonts w:ascii="Cambria" w:hAnsi="Cambria"/>
          <w:bCs/>
        </w:rPr>
        <w:t>Konuya ilişkin bilgi ve belgeler başvuruya ekli olmalıdır. Ayrıca, başvurular Türkçe yapılmalıdır.</w:t>
      </w:r>
    </w:p>
    <w:p w14:paraId="5F6C3DB1" w14:textId="431042E7" w:rsidR="00B2449C" w:rsidRPr="00B2449C" w:rsidRDefault="00B2449C" w:rsidP="00B2449C">
      <w:pPr>
        <w:pStyle w:val="ListeParagraf"/>
        <w:numPr>
          <w:ilvl w:val="0"/>
          <w:numId w:val="5"/>
        </w:numPr>
        <w:jc w:val="both"/>
        <w:rPr>
          <w:rFonts w:ascii="Cambria" w:hAnsi="Cambria"/>
          <w:b/>
        </w:rPr>
      </w:pPr>
      <w:r w:rsidRPr="00B2449C">
        <w:rPr>
          <w:rFonts w:ascii="Cambria" w:hAnsi="Cambria"/>
          <w:b/>
        </w:rPr>
        <w:t>Başvurunun İncelenmesi</w:t>
      </w:r>
    </w:p>
    <w:p w14:paraId="56879C3F" w14:textId="64B7E123" w:rsidR="00B2449C" w:rsidRPr="00B2449C" w:rsidRDefault="00230507" w:rsidP="00230507">
      <w:pPr>
        <w:jc w:val="both"/>
        <w:rPr>
          <w:rFonts w:ascii="Cambria" w:hAnsi="Cambria"/>
          <w:bCs/>
        </w:rPr>
      </w:pPr>
      <w:r>
        <w:rPr>
          <w:rFonts w:ascii="Cambria" w:hAnsi="Cambria"/>
          <w:b/>
        </w:rPr>
        <w:t>4</w:t>
      </w:r>
      <w:r w:rsidRPr="00230507">
        <w:rPr>
          <w:rFonts w:ascii="Cambria" w:hAnsi="Cambria"/>
          <w:b/>
        </w:rPr>
        <w:t>.1</w:t>
      </w:r>
      <w:r>
        <w:rPr>
          <w:rFonts w:ascii="Cambria" w:hAnsi="Cambria"/>
          <w:bCs/>
        </w:rPr>
        <w:t xml:space="preserve"> </w:t>
      </w:r>
      <w:r w:rsidR="00B2449C" w:rsidRPr="00B2449C">
        <w:rPr>
          <w:rFonts w:ascii="Cambria" w:hAnsi="Cambria"/>
          <w:bCs/>
        </w:rPr>
        <w:t>Şirket, KVKK uyarınca hukuka uygun neden ve yöntemlerle elde ettiği kişisel veri niteliğindeki verilerin korunması kapsamında veri güvenliği konusunda görev yapacak Kişisel Verileri Koruma Komisyonu (“</w:t>
      </w:r>
      <w:r w:rsidR="00B2449C" w:rsidRPr="00B2449C">
        <w:rPr>
          <w:rFonts w:ascii="Cambria" w:hAnsi="Cambria"/>
          <w:b/>
          <w:bCs/>
        </w:rPr>
        <w:t>Komisyon</w:t>
      </w:r>
      <w:r w:rsidR="00B2449C" w:rsidRPr="00B2449C">
        <w:rPr>
          <w:rFonts w:ascii="Cambria" w:hAnsi="Cambria"/>
          <w:bCs/>
        </w:rPr>
        <w:t xml:space="preserve">”) atanmış olup; KVKK madde 13 kapsamında Şirket’e iletilen her türlü başvuru Komisyon tarafından derhal incelemeye alınacaktır. </w:t>
      </w:r>
    </w:p>
    <w:p w14:paraId="2B81FAC6" w14:textId="56C9C2D9" w:rsidR="00B2449C" w:rsidRPr="00B2449C" w:rsidRDefault="00230507" w:rsidP="00230507">
      <w:pPr>
        <w:jc w:val="both"/>
        <w:rPr>
          <w:rFonts w:ascii="Cambria" w:hAnsi="Cambria"/>
          <w:bCs/>
        </w:rPr>
      </w:pPr>
      <w:r>
        <w:rPr>
          <w:rFonts w:ascii="Cambria" w:hAnsi="Cambria"/>
          <w:b/>
        </w:rPr>
        <w:t>4</w:t>
      </w:r>
      <w:r w:rsidRPr="00230507">
        <w:rPr>
          <w:rFonts w:ascii="Cambria" w:hAnsi="Cambria"/>
          <w:b/>
        </w:rPr>
        <w:t>.2</w:t>
      </w:r>
      <w:r>
        <w:rPr>
          <w:rFonts w:ascii="Cambria" w:hAnsi="Cambria"/>
          <w:bCs/>
        </w:rPr>
        <w:t xml:space="preserve"> </w:t>
      </w:r>
      <w:r w:rsidR="00B2449C" w:rsidRPr="00B2449C">
        <w:rPr>
          <w:rFonts w:ascii="Cambria" w:hAnsi="Cambria"/>
          <w:bCs/>
        </w:rPr>
        <w:t xml:space="preserve">Şirketimize yukarıda belirtilen yollar üzerinden iletilmiş olan başvurularda Komisyon, yukarıdaki maddede belirtilen hususlar bakımından herhangi bir eksiklik veya yanlışlık tespit eder ise, bu eksikliklerin ve eksiklik veya yanlışlıkların giderilmesini en çok [5] gün içinde ilgili kişiden isteyecek olup, ilgili eksiklik veya yanlışlık giderildiğinde derhal başvuruyu cevaplandırmak üzere incelemeye alacaktır. </w:t>
      </w:r>
    </w:p>
    <w:p w14:paraId="347E4842" w14:textId="105DEBF3" w:rsidR="00B2449C" w:rsidRPr="00B2449C" w:rsidRDefault="00230507" w:rsidP="00230507">
      <w:pPr>
        <w:jc w:val="both"/>
        <w:rPr>
          <w:rFonts w:ascii="Cambria" w:hAnsi="Cambria"/>
          <w:bCs/>
        </w:rPr>
      </w:pPr>
      <w:r>
        <w:rPr>
          <w:rFonts w:ascii="Cambria" w:hAnsi="Cambria"/>
          <w:b/>
        </w:rPr>
        <w:t>4</w:t>
      </w:r>
      <w:r w:rsidRPr="00230507">
        <w:rPr>
          <w:rFonts w:ascii="Cambria" w:hAnsi="Cambria"/>
          <w:b/>
        </w:rPr>
        <w:t>.3</w:t>
      </w:r>
      <w:r>
        <w:rPr>
          <w:rFonts w:ascii="Cambria" w:hAnsi="Cambria"/>
          <w:bCs/>
        </w:rPr>
        <w:t xml:space="preserve"> </w:t>
      </w:r>
      <w:r w:rsidR="00B2449C" w:rsidRPr="00B2449C">
        <w:rPr>
          <w:rFonts w:ascii="Cambria" w:hAnsi="Cambria"/>
          <w:bCs/>
        </w:rPr>
        <w:t>Belirtilen yollar dışında iletilen başvurulara cevaben, Komisyon, başvurunun yukarıda belirtilen yollar ile yapılması gerektiğini en kısa sürede ilgili kişiye yazılı olarak belirtecektir.</w:t>
      </w:r>
    </w:p>
    <w:p w14:paraId="6BA6ED02" w14:textId="6A947035" w:rsidR="00B2449C" w:rsidRPr="00B2449C" w:rsidRDefault="00B2449C" w:rsidP="00B2449C">
      <w:pPr>
        <w:pStyle w:val="ListeParagraf"/>
        <w:numPr>
          <w:ilvl w:val="0"/>
          <w:numId w:val="5"/>
        </w:numPr>
        <w:jc w:val="both"/>
        <w:rPr>
          <w:rFonts w:ascii="Cambria" w:hAnsi="Cambria"/>
          <w:b/>
        </w:rPr>
      </w:pPr>
      <w:r w:rsidRPr="00B2449C">
        <w:rPr>
          <w:rFonts w:ascii="Cambria" w:hAnsi="Cambria"/>
          <w:b/>
        </w:rPr>
        <w:t xml:space="preserve">Başvuru İnceleme Süresi </w:t>
      </w:r>
    </w:p>
    <w:p w14:paraId="7DDF482E" w14:textId="3DF80A0B" w:rsidR="00B2449C" w:rsidRPr="00B2449C" w:rsidRDefault="00230507" w:rsidP="00230507">
      <w:pPr>
        <w:jc w:val="both"/>
        <w:rPr>
          <w:rFonts w:ascii="Cambria" w:hAnsi="Cambria"/>
        </w:rPr>
      </w:pPr>
      <w:r w:rsidRPr="00230507">
        <w:rPr>
          <w:rFonts w:ascii="Cambria" w:hAnsi="Cambria"/>
          <w:b/>
          <w:bCs/>
        </w:rPr>
        <w:t>5.1</w:t>
      </w:r>
      <w:r>
        <w:rPr>
          <w:rFonts w:ascii="Cambria" w:hAnsi="Cambria"/>
        </w:rPr>
        <w:t xml:space="preserve"> </w:t>
      </w:r>
      <w:r w:rsidR="00B2449C" w:rsidRPr="00B2449C">
        <w:rPr>
          <w:rFonts w:ascii="Cambria" w:hAnsi="Cambria"/>
        </w:rPr>
        <w:t xml:space="preserve">İşbu </w:t>
      </w:r>
      <w:proofErr w:type="spellStart"/>
      <w:r w:rsidR="00B2449C" w:rsidRPr="00B2449C">
        <w:rPr>
          <w:rFonts w:ascii="Cambria" w:hAnsi="Cambria"/>
        </w:rPr>
        <w:t>Yönerge’nin</w:t>
      </w:r>
      <w:proofErr w:type="spellEnd"/>
      <w:r w:rsidR="00B2449C" w:rsidRPr="00B2449C">
        <w:rPr>
          <w:rFonts w:ascii="Cambria" w:hAnsi="Cambria"/>
        </w:rPr>
        <w:t xml:space="preserve"> 3. Maddesinde</w:t>
      </w:r>
      <w:r w:rsidR="00B2449C" w:rsidRPr="00B2449C">
        <w:rPr>
          <w:rFonts w:ascii="Cambria" w:hAnsi="Cambria"/>
          <w:bCs/>
        </w:rPr>
        <w:t xml:space="preserve"> belirtilen hususlar bakımından </w:t>
      </w:r>
      <w:r w:rsidR="00B2449C" w:rsidRPr="00B2449C">
        <w:rPr>
          <w:rFonts w:ascii="Cambria" w:hAnsi="Cambria"/>
        </w:rPr>
        <w:t xml:space="preserve">tam ve eksiksiz doldurulan bir başvuru formunu alan </w:t>
      </w:r>
      <w:r w:rsidR="00B2449C" w:rsidRPr="00B2449C">
        <w:rPr>
          <w:rFonts w:ascii="Cambria" w:hAnsi="Cambria"/>
          <w:bCs/>
        </w:rPr>
        <w:t>Komisyon</w:t>
      </w:r>
      <w:r w:rsidR="00B2449C" w:rsidRPr="00B2449C">
        <w:rPr>
          <w:rFonts w:ascii="Cambria" w:hAnsi="Cambria"/>
        </w:rPr>
        <w:t>, formun ulaştığı tarihten itibaren en kısa sürede ve en geç 30 (otuz) gün içinde ilgili kişiye yazılı cevabını hazırlayacaktır.</w:t>
      </w:r>
    </w:p>
    <w:p w14:paraId="79E10079" w14:textId="462DE5C6" w:rsidR="00B2449C" w:rsidRDefault="00230507" w:rsidP="00230507">
      <w:pPr>
        <w:jc w:val="both"/>
        <w:rPr>
          <w:rFonts w:ascii="Cambria" w:hAnsi="Cambria"/>
        </w:rPr>
      </w:pPr>
      <w:r w:rsidRPr="00230507">
        <w:rPr>
          <w:rFonts w:ascii="Cambria" w:hAnsi="Cambria"/>
          <w:b/>
          <w:bCs/>
        </w:rPr>
        <w:t>5.2</w:t>
      </w:r>
      <w:r>
        <w:rPr>
          <w:rFonts w:ascii="Cambria" w:hAnsi="Cambria"/>
        </w:rPr>
        <w:t xml:space="preserve"> </w:t>
      </w:r>
      <w:r w:rsidR="00B2449C" w:rsidRPr="00B2449C">
        <w:rPr>
          <w:rFonts w:ascii="Cambria" w:hAnsi="Cambria"/>
        </w:rPr>
        <w:t>Posta ile gönderilen başvurularda, veri sorumlusuna veya temsilcisine evrakın tebliğ edildiği tarih; diğer yöntemlerle yapılan başvurularda ise başvurunun veri sorumlusuna ulaştığı tarih, başvuru tarihi olarak esas alınacaktır.</w:t>
      </w:r>
    </w:p>
    <w:p w14:paraId="22E7190C" w14:textId="77777777" w:rsidR="00230507" w:rsidRPr="00B2449C" w:rsidRDefault="00230507" w:rsidP="00230507">
      <w:pPr>
        <w:jc w:val="both"/>
        <w:rPr>
          <w:rFonts w:ascii="Cambria" w:hAnsi="Cambria"/>
        </w:rPr>
      </w:pPr>
    </w:p>
    <w:p w14:paraId="47DC1439" w14:textId="3FFCAF1E" w:rsidR="00B2449C" w:rsidRPr="00B2449C" w:rsidRDefault="00B2449C" w:rsidP="00B2449C">
      <w:pPr>
        <w:pStyle w:val="ListeParagraf"/>
        <w:numPr>
          <w:ilvl w:val="0"/>
          <w:numId w:val="5"/>
        </w:numPr>
        <w:jc w:val="both"/>
        <w:rPr>
          <w:rFonts w:ascii="Cambria" w:hAnsi="Cambria"/>
          <w:b/>
        </w:rPr>
      </w:pPr>
      <w:r w:rsidRPr="00B2449C">
        <w:rPr>
          <w:rFonts w:ascii="Cambria" w:hAnsi="Cambria"/>
          <w:b/>
        </w:rPr>
        <w:lastRenderedPageBreak/>
        <w:t>Başvuru Cevaplarının İçeriği</w:t>
      </w:r>
    </w:p>
    <w:p w14:paraId="6100A8B2" w14:textId="737CCEFC" w:rsidR="00B2449C" w:rsidRPr="00B2449C" w:rsidRDefault="00230507" w:rsidP="00230507">
      <w:pPr>
        <w:jc w:val="both"/>
        <w:rPr>
          <w:rFonts w:ascii="Cambria" w:hAnsi="Cambria"/>
        </w:rPr>
      </w:pPr>
      <w:r w:rsidRPr="00230507">
        <w:rPr>
          <w:rFonts w:ascii="Cambria" w:hAnsi="Cambria"/>
          <w:b/>
          <w:bCs/>
        </w:rPr>
        <w:t>6.1</w:t>
      </w:r>
      <w:r>
        <w:rPr>
          <w:rFonts w:ascii="Cambria" w:hAnsi="Cambria"/>
        </w:rPr>
        <w:t xml:space="preserve"> </w:t>
      </w:r>
      <w:r w:rsidR="00B2449C" w:rsidRPr="00B2449C">
        <w:rPr>
          <w:rFonts w:ascii="Cambria" w:hAnsi="Cambria"/>
        </w:rPr>
        <w:t xml:space="preserve">Şirket, 30356 sayılı Veri Sorumlusuna Başvuru Usul </w:t>
      </w:r>
      <w:proofErr w:type="gramStart"/>
      <w:r w:rsidR="00B2449C" w:rsidRPr="00B2449C">
        <w:rPr>
          <w:rFonts w:ascii="Cambria" w:hAnsi="Cambria"/>
        </w:rPr>
        <w:t>Ve</w:t>
      </w:r>
      <w:proofErr w:type="gramEnd"/>
      <w:r w:rsidR="00B2449C" w:rsidRPr="00B2449C">
        <w:rPr>
          <w:rFonts w:ascii="Cambria" w:hAnsi="Cambria"/>
        </w:rPr>
        <w:t xml:space="preserve"> Esasları Hakkında Tebliğ kapsamında ilgili kişi tarafından yapılacak başvuruları etkin, hukuka ve dürüstlük kuralına uygun olarak sonuçlandırmak üzere gerekli her türlü idari ve teknik tedbirleri almakla yükümlüdür. </w:t>
      </w:r>
    </w:p>
    <w:p w14:paraId="71549445" w14:textId="6A2A1465" w:rsidR="00B2449C" w:rsidRPr="00B2449C" w:rsidRDefault="00230507" w:rsidP="00230507">
      <w:pPr>
        <w:jc w:val="both"/>
        <w:rPr>
          <w:rFonts w:ascii="Cambria" w:hAnsi="Cambria"/>
        </w:rPr>
      </w:pPr>
      <w:r w:rsidRPr="00230507">
        <w:rPr>
          <w:rFonts w:ascii="Cambria" w:hAnsi="Cambria"/>
          <w:b/>
        </w:rPr>
        <w:t>6.2</w:t>
      </w:r>
      <w:r>
        <w:rPr>
          <w:rFonts w:ascii="Cambria" w:hAnsi="Cambria"/>
          <w:bCs/>
        </w:rPr>
        <w:t xml:space="preserve"> </w:t>
      </w:r>
      <w:r w:rsidR="00B2449C" w:rsidRPr="00B2449C">
        <w:rPr>
          <w:rFonts w:ascii="Cambria" w:hAnsi="Cambria"/>
          <w:bCs/>
        </w:rPr>
        <w:t>Komisyon</w:t>
      </w:r>
      <w:r w:rsidR="00B2449C" w:rsidRPr="00B2449C">
        <w:rPr>
          <w:rFonts w:ascii="Cambria" w:hAnsi="Cambria"/>
        </w:rPr>
        <w:t xml:space="preserve">, Şirket adına, başvuruyu kabul eder veya gerekçesini açıklayarak reddeder. </w:t>
      </w:r>
    </w:p>
    <w:p w14:paraId="54C91293" w14:textId="1A843907" w:rsidR="00B2449C" w:rsidRPr="00B2449C" w:rsidRDefault="00230507" w:rsidP="00230507">
      <w:pPr>
        <w:jc w:val="both"/>
        <w:rPr>
          <w:rFonts w:ascii="Cambria" w:hAnsi="Cambria"/>
        </w:rPr>
      </w:pPr>
      <w:r w:rsidRPr="00230507">
        <w:rPr>
          <w:rFonts w:ascii="Cambria" w:hAnsi="Cambria"/>
          <w:b/>
          <w:bCs/>
        </w:rPr>
        <w:t>6.3</w:t>
      </w:r>
      <w:r>
        <w:rPr>
          <w:rFonts w:ascii="Cambria" w:hAnsi="Cambria"/>
        </w:rPr>
        <w:t xml:space="preserve"> </w:t>
      </w:r>
      <w:r w:rsidR="00B2449C" w:rsidRPr="00B2449C">
        <w:rPr>
          <w:rFonts w:ascii="Cambria" w:hAnsi="Cambria"/>
        </w:rPr>
        <w:t>Başvuru cevabının; Şirket bilgileri, başvuru sahibinin adı ve soyadı, Türkiye Cumhuriyeti vatandaşları için T.C. kimlik numarası, yabancılar için uyruğu, pasaport numarası veya varsa kimlik numarası, tebligata esas yerleşim yeri veya iş yeri adresi, varsa bildirime esas elektronik posta adresi, telefon ve faks numarası, talep konusu ve Şirket’in başvuruya ilişkin açıklamalarını içermesi zorunludur.</w:t>
      </w:r>
    </w:p>
    <w:p w14:paraId="40DA86D1" w14:textId="62C5BF96" w:rsidR="00B2449C" w:rsidRPr="00B2449C" w:rsidRDefault="00230507" w:rsidP="00230507">
      <w:pPr>
        <w:jc w:val="both"/>
        <w:rPr>
          <w:rFonts w:ascii="Cambria" w:hAnsi="Cambria"/>
        </w:rPr>
      </w:pPr>
      <w:r w:rsidRPr="00230507">
        <w:rPr>
          <w:rFonts w:ascii="Cambria" w:hAnsi="Cambria"/>
          <w:b/>
          <w:bCs/>
        </w:rPr>
        <w:t>6.4</w:t>
      </w:r>
      <w:r>
        <w:rPr>
          <w:rFonts w:ascii="Cambria" w:hAnsi="Cambria"/>
        </w:rPr>
        <w:t xml:space="preserve"> </w:t>
      </w:r>
      <w:r w:rsidR="00B2449C" w:rsidRPr="00B2449C">
        <w:rPr>
          <w:rFonts w:ascii="Cambria" w:hAnsi="Cambria"/>
        </w:rPr>
        <w:t xml:space="preserve">Başvuruya ilişkin açıklamalarda, ilgili kişinin talepte bulunduğu konu hakkında açık ve ilgili kişiyi tatmin edecek detayda açıklamaya yer verilmesi gerekmektedir. </w:t>
      </w:r>
    </w:p>
    <w:p w14:paraId="1A72CB9B" w14:textId="4476DBE9" w:rsidR="00B2449C" w:rsidRPr="00B2449C" w:rsidRDefault="00230507" w:rsidP="00230507">
      <w:pPr>
        <w:jc w:val="both"/>
        <w:rPr>
          <w:rFonts w:ascii="Cambria" w:hAnsi="Cambria"/>
        </w:rPr>
      </w:pPr>
      <w:r w:rsidRPr="00230507">
        <w:rPr>
          <w:rFonts w:ascii="Cambria" w:hAnsi="Cambria"/>
          <w:b/>
          <w:bCs/>
        </w:rPr>
        <w:t>6.5</w:t>
      </w:r>
      <w:r>
        <w:rPr>
          <w:rFonts w:ascii="Cambria" w:hAnsi="Cambria"/>
        </w:rPr>
        <w:t xml:space="preserve"> </w:t>
      </w:r>
      <w:r w:rsidR="00B2449C" w:rsidRPr="00B2449C">
        <w:rPr>
          <w:rFonts w:ascii="Cambria" w:hAnsi="Cambria"/>
        </w:rPr>
        <w:t xml:space="preserve">İlgili kişinin talebinin kabul edilmesi hâlinde, talebin gereği en kısa sürede yerine getirilir ve ilgili kişiye bilgi verilir. İlgili kişinin talebinin reddedilmesi hâlinde ise, reddin gerekçesi KVKK uyarınca belirtilir. </w:t>
      </w:r>
    </w:p>
    <w:p w14:paraId="40F9BE51" w14:textId="450B5212" w:rsidR="00B2449C" w:rsidRPr="00B2449C" w:rsidRDefault="00B2449C" w:rsidP="00B2449C">
      <w:pPr>
        <w:pStyle w:val="ListeParagraf"/>
        <w:numPr>
          <w:ilvl w:val="0"/>
          <w:numId w:val="5"/>
        </w:numPr>
        <w:jc w:val="both"/>
        <w:rPr>
          <w:rFonts w:ascii="Cambria" w:hAnsi="Cambria"/>
          <w:b/>
        </w:rPr>
      </w:pPr>
      <w:r w:rsidRPr="00B2449C">
        <w:rPr>
          <w:rFonts w:ascii="Cambria" w:hAnsi="Cambria"/>
          <w:b/>
        </w:rPr>
        <w:t>Başvuru Cevabının Gönderim Şekli</w:t>
      </w:r>
    </w:p>
    <w:p w14:paraId="48070E6E" w14:textId="67FB9B11" w:rsidR="00B2449C" w:rsidRPr="00B2449C" w:rsidRDefault="00230507" w:rsidP="00230507">
      <w:pPr>
        <w:jc w:val="both"/>
        <w:rPr>
          <w:rFonts w:ascii="Cambria" w:hAnsi="Cambria"/>
        </w:rPr>
      </w:pPr>
      <w:r w:rsidRPr="00230507">
        <w:rPr>
          <w:rFonts w:ascii="Cambria" w:hAnsi="Cambria"/>
          <w:b/>
        </w:rPr>
        <w:t>7.1</w:t>
      </w:r>
      <w:r>
        <w:rPr>
          <w:rFonts w:ascii="Cambria" w:hAnsi="Cambria"/>
          <w:bCs/>
        </w:rPr>
        <w:t xml:space="preserve"> </w:t>
      </w:r>
      <w:r w:rsidR="00B2449C" w:rsidRPr="00B2449C">
        <w:rPr>
          <w:rFonts w:ascii="Cambria" w:hAnsi="Cambria"/>
          <w:bCs/>
        </w:rPr>
        <w:t>Komisyon</w:t>
      </w:r>
      <w:r w:rsidR="00B2449C" w:rsidRPr="00B2449C">
        <w:rPr>
          <w:rFonts w:ascii="Cambria" w:hAnsi="Cambria"/>
        </w:rPr>
        <w:t xml:space="preserve"> tarafından hazırlanan cevap yazısı, başvuru sahibinin formda belirttiği şekilde gönderilecektir. Gönderim şekli, başvuru formunun ekindeki ‘Başvuru Sahibinin Beyanı” başlıklı yazıda belirtilmiş olup, aşağıdaki gibidir:</w:t>
      </w:r>
    </w:p>
    <w:p w14:paraId="51C1661B" w14:textId="77777777" w:rsidR="00B2449C" w:rsidRPr="00B2449C" w:rsidRDefault="00B2449C" w:rsidP="00B2449C">
      <w:pPr>
        <w:numPr>
          <w:ilvl w:val="0"/>
          <w:numId w:val="2"/>
        </w:numPr>
        <w:jc w:val="both"/>
        <w:rPr>
          <w:rFonts w:ascii="Cambria" w:hAnsi="Cambria"/>
        </w:rPr>
      </w:pPr>
      <w:r w:rsidRPr="00B2449C">
        <w:rPr>
          <w:rFonts w:ascii="Cambria" w:hAnsi="Cambria"/>
        </w:rPr>
        <w:t>İlgili kişinin adresine postalanması</w:t>
      </w:r>
    </w:p>
    <w:p w14:paraId="0376F2FA" w14:textId="77777777" w:rsidR="00B2449C" w:rsidRPr="00B2449C" w:rsidRDefault="00B2449C" w:rsidP="00B2449C">
      <w:pPr>
        <w:numPr>
          <w:ilvl w:val="0"/>
          <w:numId w:val="2"/>
        </w:numPr>
        <w:jc w:val="both"/>
        <w:rPr>
          <w:rFonts w:ascii="Cambria" w:hAnsi="Cambria"/>
        </w:rPr>
      </w:pPr>
      <w:r w:rsidRPr="00B2449C">
        <w:rPr>
          <w:rFonts w:ascii="Cambria" w:hAnsi="Cambria"/>
        </w:rPr>
        <w:t xml:space="preserve">Elektronik ortamdan ilgili kişinin elektronik posta adresine gönderilmesi </w:t>
      </w:r>
    </w:p>
    <w:p w14:paraId="05541A25" w14:textId="77777777" w:rsidR="00B2449C" w:rsidRPr="00B2449C" w:rsidRDefault="00B2449C" w:rsidP="00B2449C">
      <w:pPr>
        <w:numPr>
          <w:ilvl w:val="0"/>
          <w:numId w:val="2"/>
        </w:numPr>
        <w:jc w:val="both"/>
        <w:rPr>
          <w:rFonts w:ascii="Cambria" w:hAnsi="Cambria"/>
        </w:rPr>
      </w:pPr>
      <w:r w:rsidRPr="00B2449C">
        <w:rPr>
          <w:rFonts w:ascii="Cambria" w:hAnsi="Cambria"/>
        </w:rPr>
        <w:t>Başvuru sahibinin şahsen elden teslim alması</w:t>
      </w:r>
    </w:p>
    <w:p w14:paraId="067BAF33" w14:textId="0AD33306" w:rsidR="00B2449C" w:rsidRPr="00B2449C" w:rsidRDefault="00230507" w:rsidP="00230507">
      <w:pPr>
        <w:jc w:val="both"/>
        <w:rPr>
          <w:rFonts w:ascii="Cambria" w:hAnsi="Cambria"/>
        </w:rPr>
      </w:pPr>
      <w:r w:rsidRPr="00230507">
        <w:rPr>
          <w:rFonts w:ascii="Cambria" w:hAnsi="Cambria"/>
          <w:b/>
          <w:bCs/>
        </w:rPr>
        <w:t>7.2</w:t>
      </w:r>
      <w:r>
        <w:rPr>
          <w:rFonts w:ascii="Cambria" w:hAnsi="Cambria"/>
        </w:rPr>
        <w:t xml:space="preserve"> </w:t>
      </w:r>
      <w:r w:rsidR="00B2449C" w:rsidRPr="00B2449C">
        <w:rPr>
          <w:rFonts w:ascii="Cambria" w:hAnsi="Cambria"/>
        </w:rPr>
        <w:t xml:space="preserve">Başvuru sahibi, Başvuru Sahibinin </w:t>
      </w:r>
      <w:proofErr w:type="spellStart"/>
      <w:r w:rsidR="00B2449C" w:rsidRPr="00B2449C">
        <w:rPr>
          <w:rFonts w:ascii="Cambria" w:hAnsi="Cambria"/>
        </w:rPr>
        <w:t>Beyanı’nda</w:t>
      </w:r>
      <w:proofErr w:type="spellEnd"/>
      <w:r w:rsidR="00B2449C" w:rsidRPr="00B2449C">
        <w:rPr>
          <w:rFonts w:ascii="Cambria" w:hAnsi="Cambria"/>
        </w:rPr>
        <w:t xml:space="preserve"> elden teslim alma seçeneğini işaretlemiş ise, vekaleten teslim alınması durumunda noter tasdikli vekaletname veya noter tasdikli yetki belgesi olması gerekmektedir. Bu gereklilik aile yakınları için de geçerlidir.</w:t>
      </w:r>
    </w:p>
    <w:p w14:paraId="51FCDC04" w14:textId="64E4DB49" w:rsidR="00B2449C" w:rsidRPr="00B2449C" w:rsidRDefault="00B2449C" w:rsidP="00B2449C">
      <w:pPr>
        <w:pStyle w:val="ListeParagraf"/>
        <w:numPr>
          <w:ilvl w:val="0"/>
          <w:numId w:val="5"/>
        </w:numPr>
        <w:jc w:val="both"/>
        <w:rPr>
          <w:rFonts w:ascii="Cambria" w:hAnsi="Cambria"/>
          <w:b/>
        </w:rPr>
      </w:pPr>
      <w:r w:rsidRPr="00B2449C">
        <w:rPr>
          <w:rFonts w:ascii="Cambria" w:hAnsi="Cambria"/>
          <w:b/>
        </w:rPr>
        <w:t>Başvuru Cevabının Maliyeti</w:t>
      </w:r>
    </w:p>
    <w:p w14:paraId="6C9170E6" w14:textId="4CB71B09" w:rsidR="00B2449C" w:rsidRPr="00B2449C" w:rsidRDefault="00230507" w:rsidP="00230507">
      <w:pPr>
        <w:jc w:val="both"/>
        <w:rPr>
          <w:rFonts w:ascii="Cambria" w:hAnsi="Cambria"/>
        </w:rPr>
      </w:pPr>
      <w:r w:rsidRPr="00230507">
        <w:rPr>
          <w:rFonts w:ascii="Cambria" w:hAnsi="Cambria"/>
          <w:b/>
          <w:bCs/>
        </w:rPr>
        <w:t>8.1</w:t>
      </w:r>
      <w:r>
        <w:rPr>
          <w:rFonts w:ascii="Cambria" w:hAnsi="Cambria"/>
        </w:rPr>
        <w:t xml:space="preserve"> </w:t>
      </w:r>
      <w:r w:rsidR="00B2449C" w:rsidRPr="00B2449C">
        <w:rPr>
          <w:rFonts w:ascii="Cambria" w:hAnsi="Cambria"/>
        </w:rPr>
        <w:t xml:space="preserve">Başvuruya cevabın CD, </w:t>
      </w:r>
      <w:proofErr w:type="spellStart"/>
      <w:r w:rsidR="00B2449C" w:rsidRPr="00B2449C">
        <w:rPr>
          <w:rFonts w:ascii="Cambria" w:hAnsi="Cambria"/>
        </w:rPr>
        <w:t>flash</w:t>
      </w:r>
      <w:proofErr w:type="spellEnd"/>
      <w:r w:rsidR="00B2449C" w:rsidRPr="00B2449C">
        <w:rPr>
          <w:rFonts w:ascii="Cambria" w:hAnsi="Cambria"/>
        </w:rPr>
        <w:t xml:space="preserve"> bellek gibi bir kayıt ortamında verilmesi halinde, talep edilebilecek ücret kayıt ortamının maliyetini geçemez.</w:t>
      </w:r>
    </w:p>
    <w:p w14:paraId="22A51387" w14:textId="3BECFAF6" w:rsidR="00B2449C" w:rsidRPr="00B2449C" w:rsidRDefault="00B2449C" w:rsidP="00B2449C">
      <w:pPr>
        <w:pStyle w:val="ListeParagraf"/>
        <w:numPr>
          <w:ilvl w:val="0"/>
          <w:numId w:val="5"/>
        </w:numPr>
        <w:jc w:val="both"/>
        <w:rPr>
          <w:rFonts w:ascii="Cambria" w:hAnsi="Cambria"/>
          <w:b/>
        </w:rPr>
      </w:pPr>
      <w:proofErr w:type="gramStart"/>
      <w:r w:rsidRPr="00B2449C">
        <w:rPr>
          <w:rFonts w:ascii="Cambria" w:hAnsi="Cambria"/>
          <w:b/>
        </w:rPr>
        <w:t>Şikayet</w:t>
      </w:r>
      <w:proofErr w:type="gramEnd"/>
    </w:p>
    <w:p w14:paraId="31EAF224" w14:textId="077F8D10" w:rsidR="00B2449C" w:rsidRPr="00B2449C" w:rsidRDefault="00230507" w:rsidP="00230507">
      <w:pPr>
        <w:jc w:val="both"/>
        <w:rPr>
          <w:rFonts w:ascii="Cambria" w:hAnsi="Cambria"/>
        </w:rPr>
      </w:pPr>
      <w:r w:rsidRPr="00230507">
        <w:rPr>
          <w:rFonts w:ascii="Cambria" w:hAnsi="Cambria"/>
          <w:b/>
          <w:bCs/>
        </w:rPr>
        <w:t>9.1</w:t>
      </w:r>
      <w:r>
        <w:rPr>
          <w:rFonts w:ascii="Cambria" w:hAnsi="Cambria"/>
        </w:rPr>
        <w:t xml:space="preserve"> </w:t>
      </w:r>
      <w:r w:rsidR="00B2449C" w:rsidRPr="00B2449C">
        <w:rPr>
          <w:rFonts w:ascii="Cambria" w:hAnsi="Cambria"/>
        </w:rPr>
        <w:t xml:space="preserve">Başvurunun reddedilmesi, ilgili kişi tarafından verilen cevabın yetersiz bulunması veya süresinde başvuruya cevap verilmemesi hâllerinde; ilgili kişi, Şirket’in cevabını öğrendiği tarihten itibaren 30 (otuz) ve </w:t>
      </w:r>
      <w:proofErr w:type="gramStart"/>
      <w:r w:rsidR="00B2449C" w:rsidRPr="00B2449C">
        <w:rPr>
          <w:rFonts w:ascii="Cambria" w:hAnsi="Cambria"/>
        </w:rPr>
        <w:t>her</w:t>
      </w:r>
      <w:r w:rsidR="00B2449C">
        <w:rPr>
          <w:rFonts w:ascii="Cambria" w:hAnsi="Cambria"/>
        </w:rPr>
        <w:t xml:space="preserve"> </w:t>
      </w:r>
      <w:r w:rsidR="00B2449C" w:rsidRPr="00B2449C">
        <w:rPr>
          <w:rFonts w:ascii="Cambria" w:hAnsi="Cambria"/>
        </w:rPr>
        <w:t>hâlde</w:t>
      </w:r>
      <w:proofErr w:type="gramEnd"/>
      <w:r w:rsidR="00B2449C" w:rsidRPr="00B2449C">
        <w:rPr>
          <w:rFonts w:ascii="Cambria" w:hAnsi="Cambria"/>
        </w:rPr>
        <w:t xml:space="preserve"> başvuru tarihinden itibaren 60 (altmış) </w:t>
      </w:r>
      <w:r w:rsidR="00B2449C" w:rsidRPr="00B2449C">
        <w:rPr>
          <w:rFonts w:ascii="Cambria" w:hAnsi="Cambria"/>
        </w:rPr>
        <w:lastRenderedPageBreak/>
        <w:t>gün içinde Kişisel Verilerin Korunması Kurulu’na şikâyette bulunabilecektir. Bu nedenle gelen başvuruların özenle incelenerek en kısa sürede cevaplandırılması gerekmektedir.</w:t>
      </w:r>
    </w:p>
    <w:p w14:paraId="1D582F97" w14:textId="3A8B6DAC" w:rsidR="00B2449C" w:rsidRPr="00B2449C" w:rsidRDefault="00B2449C" w:rsidP="00B2449C">
      <w:pPr>
        <w:pStyle w:val="ListeParagraf"/>
        <w:numPr>
          <w:ilvl w:val="0"/>
          <w:numId w:val="5"/>
        </w:numPr>
        <w:jc w:val="both"/>
        <w:rPr>
          <w:rFonts w:ascii="Cambria" w:hAnsi="Cambria"/>
          <w:b/>
        </w:rPr>
      </w:pPr>
      <w:r w:rsidRPr="00B2449C">
        <w:rPr>
          <w:rFonts w:ascii="Cambria" w:hAnsi="Cambria"/>
          <w:b/>
        </w:rPr>
        <w:t>Yönetime Bildirim</w:t>
      </w:r>
    </w:p>
    <w:p w14:paraId="6B11FCA7" w14:textId="6D462730" w:rsidR="00B2449C" w:rsidRPr="00B2449C" w:rsidRDefault="00230507" w:rsidP="00230507">
      <w:pPr>
        <w:jc w:val="both"/>
        <w:rPr>
          <w:rFonts w:ascii="Cambria" w:hAnsi="Cambria"/>
        </w:rPr>
      </w:pPr>
      <w:r w:rsidRPr="00230507">
        <w:rPr>
          <w:rFonts w:ascii="Cambria" w:hAnsi="Cambria"/>
          <w:b/>
          <w:bCs/>
        </w:rPr>
        <w:t>10.1</w:t>
      </w:r>
      <w:r>
        <w:rPr>
          <w:rFonts w:ascii="Cambria" w:hAnsi="Cambria"/>
        </w:rPr>
        <w:t xml:space="preserve"> </w:t>
      </w:r>
      <w:r w:rsidR="00B2449C" w:rsidRPr="00B2449C">
        <w:rPr>
          <w:rFonts w:ascii="Cambria" w:hAnsi="Cambria"/>
        </w:rPr>
        <w:t xml:space="preserve">Başvuru üzerine bir ilgili kişinin kişisel verisinin KVKK uyarınca hukuka uygunluk nedenleri bulunmadan elde edildiği, işlendiği veya üçüncü kişilere aktarıldığı tespit edilir ise, bu durum </w:t>
      </w:r>
      <w:r w:rsidR="00B2449C" w:rsidRPr="00B2449C">
        <w:rPr>
          <w:rFonts w:ascii="Cambria" w:hAnsi="Cambria"/>
          <w:bCs/>
        </w:rPr>
        <w:t>Komisyon</w:t>
      </w:r>
      <w:r w:rsidR="00B2449C" w:rsidRPr="00B2449C">
        <w:rPr>
          <w:rFonts w:ascii="Cambria" w:hAnsi="Cambria"/>
        </w:rPr>
        <w:t xml:space="preserve"> tarafından derhal yazılı şekilde ve mevcut ilgili belgeler ile </w:t>
      </w:r>
      <w:r w:rsidR="00B2449C">
        <w:rPr>
          <w:rFonts w:ascii="Cambria" w:hAnsi="Cambria"/>
        </w:rPr>
        <w:t>şirket müdürün</w:t>
      </w:r>
      <w:r w:rsidR="00B2449C" w:rsidRPr="00B2449C">
        <w:rPr>
          <w:rFonts w:ascii="Cambria" w:hAnsi="Cambria"/>
        </w:rPr>
        <w:t xml:space="preserve">e bildirilecektir. </w:t>
      </w:r>
    </w:p>
    <w:p w14:paraId="2C16823D" w14:textId="65D4FE3D" w:rsidR="00B2449C" w:rsidRPr="00B2449C" w:rsidRDefault="00230507" w:rsidP="00230507">
      <w:pPr>
        <w:jc w:val="both"/>
        <w:rPr>
          <w:rFonts w:ascii="Cambria" w:hAnsi="Cambria"/>
        </w:rPr>
      </w:pPr>
      <w:r w:rsidRPr="00230507">
        <w:rPr>
          <w:rFonts w:ascii="Cambria" w:hAnsi="Cambria"/>
          <w:b/>
          <w:bCs/>
        </w:rPr>
        <w:t>10.2</w:t>
      </w:r>
      <w:r>
        <w:rPr>
          <w:rFonts w:ascii="Cambria" w:hAnsi="Cambria"/>
        </w:rPr>
        <w:t xml:space="preserve"> </w:t>
      </w:r>
      <w:r w:rsidR="00B2449C" w:rsidRPr="00B2449C">
        <w:rPr>
          <w:rFonts w:ascii="Cambria" w:hAnsi="Cambria"/>
        </w:rPr>
        <w:t xml:space="preserve">KVKK madde 12/5 uyarınca, işlenen kişisel verilerin kanuni olmayan yollarla başkaları tarafından elde edilmesi hâlinde, başta bildirim yükümlülüğü olmak üzere Acil Durum Yönergesinde belirtilmiş olan prosedür ve kurallar uygulanacaktır. </w:t>
      </w:r>
    </w:p>
    <w:p w14:paraId="768F2377" w14:textId="3C7E7A0D" w:rsidR="00B2449C" w:rsidRPr="00B2449C" w:rsidRDefault="00230507" w:rsidP="00230507">
      <w:pPr>
        <w:jc w:val="both"/>
        <w:rPr>
          <w:rFonts w:ascii="Cambria" w:hAnsi="Cambria"/>
        </w:rPr>
      </w:pPr>
      <w:r w:rsidRPr="00230507">
        <w:rPr>
          <w:rFonts w:ascii="Cambria" w:hAnsi="Cambria"/>
          <w:b/>
        </w:rPr>
        <w:t xml:space="preserve">10.3 </w:t>
      </w:r>
      <w:r w:rsidR="00B2449C" w:rsidRPr="00B2449C">
        <w:rPr>
          <w:rFonts w:ascii="Cambria" w:hAnsi="Cambria"/>
          <w:bCs/>
        </w:rPr>
        <w:t>Komisyon</w:t>
      </w:r>
      <w:r w:rsidR="00B2449C" w:rsidRPr="00B2449C">
        <w:rPr>
          <w:rFonts w:ascii="Cambria" w:hAnsi="Cambria"/>
        </w:rPr>
        <w:t>, her [</w:t>
      </w:r>
      <w:r w:rsidR="00B2449C">
        <w:rPr>
          <w:rFonts w:ascii="Cambria" w:hAnsi="Cambria"/>
        </w:rPr>
        <w:t>6</w:t>
      </w:r>
      <w:r w:rsidR="00B2449C" w:rsidRPr="00B2449C">
        <w:rPr>
          <w:rFonts w:ascii="Cambria" w:hAnsi="Cambria"/>
        </w:rPr>
        <w:t xml:space="preserve"> ayda bir] gelen başvurular ve verilen cevaplarla ilgili, </w:t>
      </w:r>
      <w:r w:rsidR="00B2449C">
        <w:rPr>
          <w:rFonts w:ascii="Cambria" w:hAnsi="Cambria"/>
        </w:rPr>
        <w:t>şirket müdürüne</w:t>
      </w:r>
      <w:r w:rsidR="00B2449C" w:rsidRPr="00B2449C">
        <w:rPr>
          <w:rFonts w:ascii="Cambria" w:hAnsi="Cambria"/>
        </w:rPr>
        <w:t xml:space="preserve"> raporlama yapacak ve varsa önerilerini bildirecektir. </w:t>
      </w:r>
    </w:p>
    <w:tbl>
      <w:tblPr>
        <w:tblW w:w="0" w:type="auto"/>
        <w:tblBorders>
          <w:top w:val="single" w:sz="8" w:space="0" w:color="696464"/>
          <w:left w:val="single" w:sz="8" w:space="0" w:color="696464"/>
          <w:bottom w:val="single" w:sz="8" w:space="0" w:color="696464"/>
          <w:right w:val="single" w:sz="8" w:space="0" w:color="696464"/>
          <w:insideH w:val="single" w:sz="8" w:space="0" w:color="696464"/>
          <w:insideV w:val="single" w:sz="8" w:space="0" w:color="696464"/>
        </w:tblBorders>
        <w:tblLook w:val="04A0" w:firstRow="1" w:lastRow="0" w:firstColumn="1" w:lastColumn="0" w:noHBand="0" w:noVBand="1"/>
      </w:tblPr>
      <w:tblGrid>
        <w:gridCol w:w="4526"/>
        <w:gridCol w:w="4526"/>
      </w:tblGrid>
      <w:tr w:rsidR="00B2449C" w:rsidRPr="00B2449C" w14:paraId="2B0B7C1E" w14:textId="77777777" w:rsidTr="00FF1C11">
        <w:tc>
          <w:tcPr>
            <w:tcW w:w="4531" w:type="dxa"/>
            <w:tcBorders>
              <w:top w:val="single" w:sz="8" w:space="0" w:color="696464"/>
              <w:left w:val="single" w:sz="8" w:space="0" w:color="696464"/>
              <w:bottom w:val="single" w:sz="8" w:space="0" w:color="696464"/>
              <w:right w:val="single" w:sz="8" w:space="0" w:color="696464"/>
            </w:tcBorders>
            <w:hideMark/>
          </w:tcPr>
          <w:p w14:paraId="6C508D1B" w14:textId="77777777" w:rsidR="00B2449C" w:rsidRPr="00230507" w:rsidRDefault="00B2449C" w:rsidP="00230507">
            <w:pPr>
              <w:jc w:val="center"/>
              <w:rPr>
                <w:rFonts w:ascii="Cambria" w:hAnsi="Cambria"/>
                <w:b/>
                <w:bCs/>
              </w:rPr>
            </w:pPr>
            <w:r w:rsidRPr="00230507">
              <w:rPr>
                <w:rFonts w:ascii="Cambria" w:hAnsi="Cambria"/>
                <w:b/>
                <w:bCs/>
              </w:rPr>
              <w:t>Politika Güncelleme Tarihi</w:t>
            </w:r>
          </w:p>
        </w:tc>
        <w:tc>
          <w:tcPr>
            <w:tcW w:w="4531" w:type="dxa"/>
            <w:tcBorders>
              <w:top w:val="single" w:sz="8" w:space="0" w:color="696464"/>
              <w:left w:val="single" w:sz="8" w:space="0" w:color="696464"/>
              <w:bottom w:val="single" w:sz="8" w:space="0" w:color="696464"/>
              <w:right w:val="single" w:sz="8" w:space="0" w:color="696464"/>
            </w:tcBorders>
            <w:hideMark/>
          </w:tcPr>
          <w:p w14:paraId="69422ED4" w14:textId="77777777" w:rsidR="00B2449C" w:rsidRPr="00230507" w:rsidRDefault="00B2449C" w:rsidP="00230507">
            <w:pPr>
              <w:jc w:val="center"/>
              <w:rPr>
                <w:rFonts w:ascii="Cambria" w:hAnsi="Cambria"/>
                <w:b/>
                <w:bCs/>
              </w:rPr>
            </w:pPr>
            <w:r w:rsidRPr="00230507">
              <w:rPr>
                <w:rFonts w:ascii="Cambria" w:hAnsi="Cambria"/>
                <w:b/>
                <w:bCs/>
              </w:rPr>
              <w:t>Değişiklikler</w:t>
            </w:r>
          </w:p>
        </w:tc>
      </w:tr>
      <w:tr w:rsidR="00B2449C" w:rsidRPr="00B2449C" w14:paraId="7C662633" w14:textId="77777777" w:rsidTr="00FF1C11">
        <w:tc>
          <w:tcPr>
            <w:tcW w:w="4531" w:type="dxa"/>
            <w:tcBorders>
              <w:top w:val="single" w:sz="8" w:space="0" w:color="696464"/>
              <w:left w:val="single" w:sz="8" w:space="0" w:color="696464"/>
              <w:bottom w:val="single" w:sz="8" w:space="0" w:color="696464"/>
              <w:right w:val="single" w:sz="8" w:space="0" w:color="696464"/>
            </w:tcBorders>
          </w:tcPr>
          <w:p w14:paraId="72A56376" w14:textId="77777777" w:rsidR="00B2449C" w:rsidRPr="00B2449C" w:rsidRDefault="00B2449C" w:rsidP="00B2449C">
            <w:pPr>
              <w:jc w:val="both"/>
              <w:rPr>
                <w:rFonts w:ascii="Cambria" w:hAnsi="Cambria"/>
              </w:rPr>
            </w:pPr>
          </w:p>
        </w:tc>
        <w:tc>
          <w:tcPr>
            <w:tcW w:w="4531" w:type="dxa"/>
            <w:tcBorders>
              <w:top w:val="single" w:sz="8" w:space="0" w:color="696464"/>
              <w:left w:val="single" w:sz="8" w:space="0" w:color="696464"/>
              <w:bottom w:val="single" w:sz="8" w:space="0" w:color="696464"/>
              <w:right w:val="single" w:sz="8" w:space="0" w:color="696464"/>
            </w:tcBorders>
          </w:tcPr>
          <w:p w14:paraId="4DE59A88" w14:textId="77777777" w:rsidR="00B2449C" w:rsidRPr="00B2449C" w:rsidRDefault="00B2449C" w:rsidP="00B2449C">
            <w:pPr>
              <w:jc w:val="both"/>
              <w:rPr>
                <w:rFonts w:ascii="Cambria" w:hAnsi="Cambria"/>
              </w:rPr>
            </w:pPr>
          </w:p>
        </w:tc>
      </w:tr>
      <w:tr w:rsidR="00B2449C" w:rsidRPr="00B2449C" w14:paraId="206CE2D9" w14:textId="77777777" w:rsidTr="00FF1C11">
        <w:tc>
          <w:tcPr>
            <w:tcW w:w="4531" w:type="dxa"/>
            <w:tcBorders>
              <w:top w:val="single" w:sz="8" w:space="0" w:color="696464"/>
              <w:left w:val="single" w:sz="8" w:space="0" w:color="696464"/>
              <w:bottom w:val="single" w:sz="8" w:space="0" w:color="696464"/>
              <w:right w:val="single" w:sz="8" w:space="0" w:color="696464"/>
            </w:tcBorders>
          </w:tcPr>
          <w:p w14:paraId="75D467B6" w14:textId="77777777" w:rsidR="00B2449C" w:rsidRPr="00B2449C" w:rsidRDefault="00B2449C" w:rsidP="00B2449C">
            <w:pPr>
              <w:jc w:val="both"/>
              <w:rPr>
                <w:rFonts w:ascii="Cambria" w:hAnsi="Cambria"/>
              </w:rPr>
            </w:pPr>
          </w:p>
        </w:tc>
        <w:tc>
          <w:tcPr>
            <w:tcW w:w="4531" w:type="dxa"/>
            <w:tcBorders>
              <w:top w:val="single" w:sz="8" w:space="0" w:color="696464"/>
              <w:left w:val="single" w:sz="8" w:space="0" w:color="696464"/>
              <w:bottom w:val="single" w:sz="8" w:space="0" w:color="696464"/>
              <w:right w:val="single" w:sz="8" w:space="0" w:color="696464"/>
            </w:tcBorders>
          </w:tcPr>
          <w:p w14:paraId="709BB49D" w14:textId="77777777" w:rsidR="00B2449C" w:rsidRPr="00B2449C" w:rsidRDefault="00B2449C" w:rsidP="00B2449C">
            <w:pPr>
              <w:jc w:val="both"/>
              <w:rPr>
                <w:rFonts w:ascii="Cambria" w:hAnsi="Cambria"/>
              </w:rPr>
            </w:pPr>
          </w:p>
        </w:tc>
      </w:tr>
    </w:tbl>
    <w:p w14:paraId="0C476365" w14:textId="77777777" w:rsidR="00B2449C" w:rsidRPr="00B2449C" w:rsidRDefault="00B2449C" w:rsidP="00B2449C">
      <w:pPr>
        <w:jc w:val="both"/>
        <w:rPr>
          <w:rFonts w:ascii="Cambria" w:hAnsi="Cambria"/>
        </w:rPr>
      </w:pPr>
    </w:p>
    <w:p w14:paraId="0F353659" w14:textId="77777777" w:rsidR="00B2449C" w:rsidRPr="00B2449C" w:rsidRDefault="00B2449C" w:rsidP="00B2449C">
      <w:pPr>
        <w:jc w:val="both"/>
        <w:rPr>
          <w:rFonts w:ascii="Cambria" w:hAnsi="Cambria"/>
        </w:rPr>
      </w:pPr>
    </w:p>
    <w:sectPr w:rsidR="00B2449C" w:rsidRPr="00B2449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FA59" w14:textId="77777777" w:rsidR="008A6736" w:rsidRDefault="008A6736" w:rsidP="00230507">
      <w:pPr>
        <w:spacing w:after="0" w:line="240" w:lineRule="auto"/>
      </w:pPr>
      <w:r>
        <w:separator/>
      </w:r>
    </w:p>
  </w:endnote>
  <w:endnote w:type="continuationSeparator" w:id="0">
    <w:p w14:paraId="472CFA46" w14:textId="77777777" w:rsidR="008A6736" w:rsidRDefault="008A6736" w:rsidP="0023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48581998"/>
      <w:docPartObj>
        <w:docPartGallery w:val="Page Numbers (Bottom of Page)"/>
        <w:docPartUnique/>
      </w:docPartObj>
    </w:sdtPr>
    <w:sdtContent>
      <w:p w14:paraId="197CBF64" w14:textId="2DB8F40B" w:rsidR="00230507" w:rsidRDefault="00230507" w:rsidP="001875F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372B22BB" w14:textId="77777777" w:rsidR="00230507" w:rsidRDefault="00230507" w:rsidP="0023050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412775140"/>
      <w:docPartObj>
        <w:docPartGallery w:val="Page Numbers (Bottom of Page)"/>
        <w:docPartUnique/>
      </w:docPartObj>
    </w:sdtPr>
    <w:sdtContent>
      <w:p w14:paraId="55F28493" w14:textId="34DE3B68" w:rsidR="00230507" w:rsidRDefault="00230507" w:rsidP="001875F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BB5579B" w14:textId="77777777" w:rsidR="00230507" w:rsidRDefault="00230507" w:rsidP="00230507">
    <w:pPr>
      <w:pStyle w:val="AltBilgi"/>
      <w:ind w:right="360"/>
      <w:jc w:val="center"/>
      <w:rPr>
        <w:rFonts w:ascii="Cambria" w:hAnsi="Cambria"/>
        <w:b/>
        <w:bCs/>
        <w:color w:val="2E74B5" w:themeColor="accent5" w:themeShade="BF"/>
        <w:sz w:val="21"/>
        <w:szCs w:val="21"/>
      </w:rPr>
    </w:pPr>
    <w:r>
      <w:rPr>
        <w:rFonts w:ascii="Cambria" w:hAnsi="Cambria"/>
        <w:b/>
        <w:bCs/>
        <w:color w:val="2E74B5" w:themeColor="accent5" w:themeShade="BF"/>
        <w:sz w:val="21"/>
        <w:szCs w:val="21"/>
      </w:rPr>
      <w:t>KSS Güvenlik Hizmetleri Limited Şirketi</w:t>
    </w:r>
  </w:p>
  <w:p w14:paraId="06EEBDC3" w14:textId="77777777" w:rsidR="00230507" w:rsidRDefault="00230507" w:rsidP="00230507">
    <w:pPr>
      <w:pStyle w:val="AltBilgi"/>
      <w:jc w:val="center"/>
      <w:rPr>
        <w:rFonts w:ascii="Cambria" w:hAnsi="Cambria"/>
        <w:sz w:val="21"/>
        <w:szCs w:val="21"/>
      </w:rPr>
    </w:pPr>
    <w:r>
      <w:rPr>
        <w:rFonts w:ascii="Cambria" w:hAnsi="Cambria"/>
        <w:b/>
        <w:bCs/>
        <w:sz w:val="21"/>
        <w:szCs w:val="21"/>
      </w:rPr>
      <w:t>Vergi No</w:t>
    </w:r>
    <w:r>
      <w:rPr>
        <w:rFonts w:ascii="Cambria" w:hAnsi="Cambria"/>
        <w:sz w:val="21"/>
        <w:szCs w:val="21"/>
      </w:rPr>
      <w:t>: 0861278790/ Yamanlar V.D.</w:t>
    </w:r>
  </w:p>
  <w:p w14:paraId="0D499E51" w14:textId="12BEE704" w:rsidR="00230507" w:rsidRPr="00230507" w:rsidRDefault="00230507" w:rsidP="00230507">
    <w:pPr>
      <w:pStyle w:val="AltBilgi"/>
      <w:jc w:val="center"/>
      <w:rPr>
        <w:rFonts w:ascii="Cambria" w:hAnsi="Cambria"/>
        <w:sz w:val="21"/>
        <w:szCs w:val="21"/>
      </w:rPr>
    </w:pPr>
    <w:r>
      <w:rPr>
        <w:rFonts w:ascii="Cambria" w:hAnsi="Cambria"/>
        <w:sz w:val="21"/>
        <w:szCs w:val="21"/>
      </w:rPr>
      <w:t xml:space="preserve">  Cumhuriyet Mah. 1595 </w:t>
    </w:r>
    <w:proofErr w:type="spellStart"/>
    <w:r>
      <w:rPr>
        <w:rFonts w:ascii="Cambria" w:hAnsi="Cambria"/>
        <w:sz w:val="21"/>
        <w:szCs w:val="21"/>
      </w:rPr>
      <w:t>Sk</w:t>
    </w:r>
    <w:proofErr w:type="spellEnd"/>
    <w:r>
      <w:rPr>
        <w:rFonts w:ascii="Cambria" w:hAnsi="Cambria"/>
        <w:sz w:val="21"/>
        <w:szCs w:val="21"/>
      </w:rPr>
      <w:t>. Kazım Sop İş Merkezi No:223 İç Kapı No:301 Karşıyaka/İzmir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265A" w14:textId="77777777" w:rsidR="008A6736" w:rsidRDefault="008A6736" w:rsidP="00230507">
      <w:pPr>
        <w:spacing w:after="0" w:line="240" w:lineRule="auto"/>
      </w:pPr>
      <w:r>
        <w:separator/>
      </w:r>
    </w:p>
  </w:footnote>
  <w:footnote w:type="continuationSeparator" w:id="0">
    <w:p w14:paraId="10F4C494" w14:textId="77777777" w:rsidR="008A6736" w:rsidRDefault="008A6736" w:rsidP="00230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608"/>
    <w:multiLevelType w:val="hybridMultilevel"/>
    <w:tmpl w:val="FA8C6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301C82"/>
    <w:multiLevelType w:val="hybridMultilevel"/>
    <w:tmpl w:val="197E7D44"/>
    <w:lvl w:ilvl="0" w:tplc="B1D23D4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F073F0D"/>
    <w:multiLevelType w:val="hybridMultilevel"/>
    <w:tmpl w:val="12F0EF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3172D"/>
    <w:multiLevelType w:val="hybridMultilevel"/>
    <w:tmpl w:val="92B46F9E"/>
    <w:lvl w:ilvl="0" w:tplc="63CC174E">
      <w:start w:val="1"/>
      <w:numFmt w:val="lowerRoman"/>
      <w:lvlText w:val="%1."/>
      <w:lvlJc w:val="left"/>
      <w:pPr>
        <w:ind w:left="1146"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8C2F98"/>
    <w:multiLevelType w:val="hybridMultilevel"/>
    <w:tmpl w:val="F660577E"/>
    <w:lvl w:ilvl="0" w:tplc="6AC47E7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331099">
    <w:abstractNumId w:val="1"/>
  </w:num>
  <w:num w:numId="2" w16cid:durableId="849762607">
    <w:abstractNumId w:val="3"/>
  </w:num>
  <w:num w:numId="3" w16cid:durableId="1341466033">
    <w:abstractNumId w:val="4"/>
  </w:num>
  <w:num w:numId="4" w16cid:durableId="558826987">
    <w:abstractNumId w:val="2"/>
  </w:num>
  <w:num w:numId="5" w16cid:durableId="120791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9C"/>
    <w:rsid w:val="000F2DB8"/>
    <w:rsid w:val="00230507"/>
    <w:rsid w:val="003E2C1E"/>
    <w:rsid w:val="004877A3"/>
    <w:rsid w:val="00772E91"/>
    <w:rsid w:val="008A6736"/>
    <w:rsid w:val="00B2449C"/>
    <w:rsid w:val="00DC05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2419A71"/>
  <w15:chartTrackingRefBased/>
  <w15:docId w15:val="{BE9BE153-D300-AD4B-B5AD-CB18B3F3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9C"/>
  </w:style>
  <w:style w:type="paragraph" w:styleId="Balk1">
    <w:name w:val="heading 1"/>
    <w:basedOn w:val="Normal"/>
    <w:next w:val="Normal"/>
    <w:link w:val="Balk1Char"/>
    <w:uiPriority w:val="9"/>
    <w:qFormat/>
    <w:rsid w:val="00B24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24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2449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2449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2449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244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44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44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44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49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2449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2449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2449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2449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244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44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44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449C"/>
    <w:rPr>
      <w:rFonts w:eastAsiaTheme="majorEastAsia" w:cstheme="majorBidi"/>
      <w:color w:val="272727" w:themeColor="text1" w:themeTint="D8"/>
    </w:rPr>
  </w:style>
  <w:style w:type="paragraph" w:styleId="KonuBal">
    <w:name w:val="Title"/>
    <w:basedOn w:val="Normal"/>
    <w:next w:val="Normal"/>
    <w:link w:val="KonuBalChar"/>
    <w:uiPriority w:val="10"/>
    <w:qFormat/>
    <w:rsid w:val="00B24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44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44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44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44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449C"/>
    <w:rPr>
      <w:i/>
      <w:iCs/>
      <w:color w:val="404040" w:themeColor="text1" w:themeTint="BF"/>
    </w:rPr>
  </w:style>
  <w:style w:type="paragraph" w:styleId="ListeParagraf">
    <w:name w:val="List Paragraph"/>
    <w:basedOn w:val="Normal"/>
    <w:uiPriority w:val="34"/>
    <w:qFormat/>
    <w:rsid w:val="00B2449C"/>
    <w:pPr>
      <w:ind w:left="720"/>
      <w:contextualSpacing/>
    </w:pPr>
  </w:style>
  <w:style w:type="character" w:styleId="GlVurgulama">
    <w:name w:val="Intense Emphasis"/>
    <w:basedOn w:val="VarsaylanParagrafYazTipi"/>
    <w:uiPriority w:val="21"/>
    <w:qFormat/>
    <w:rsid w:val="00B2449C"/>
    <w:rPr>
      <w:i/>
      <w:iCs/>
      <w:color w:val="2F5496" w:themeColor="accent1" w:themeShade="BF"/>
    </w:rPr>
  </w:style>
  <w:style w:type="paragraph" w:styleId="GlAlnt">
    <w:name w:val="Intense Quote"/>
    <w:basedOn w:val="Normal"/>
    <w:next w:val="Normal"/>
    <w:link w:val="GlAlntChar"/>
    <w:uiPriority w:val="30"/>
    <w:qFormat/>
    <w:rsid w:val="00B24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2449C"/>
    <w:rPr>
      <w:i/>
      <w:iCs/>
      <w:color w:val="2F5496" w:themeColor="accent1" w:themeShade="BF"/>
    </w:rPr>
  </w:style>
  <w:style w:type="character" w:styleId="GlBavuru">
    <w:name w:val="Intense Reference"/>
    <w:basedOn w:val="VarsaylanParagrafYazTipi"/>
    <w:uiPriority w:val="32"/>
    <w:qFormat/>
    <w:rsid w:val="00B2449C"/>
    <w:rPr>
      <w:b/>
      <w:bCs/>
      <w:smallCaps/>
      <w:color w:val="2F5496" w:themeColor="accent1" w:themeShade="BF"/>
      <w:spacing w:val="5"/>
    </w:rPr>
  </w:style>
  <w:style w:type="table" w:styleId="TabloKlavuzu">
    <w:name w:val="Table Grid"/>
    <w:basedOn w:val="NormalTablo"/>
    <w:uiPriority w:val="39"/>
    <w:rsid w:val="00B2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2449C"/>
    <w:rPr>
      <w:color w:val="0563C1" w:themeColor="hyperlink"/>
      <w:u w:val="single"/>
    </w:rPr>
  </w:style>
  <w:style w:type="character" w:styleId="zmlenmeyenBahsetme">
    <w:name w:val="Unresolved Mention"/>
    <w:basedOn w:val="VarsaylanParagrafYazTipi"/>
    <w:uiPriority w:val="99"/>
    <w:semiHidden/>
    <w:unhideWhenUsed/>
    <w:rsid w:val="00B2449C"/>
    <w:rPr>
      <w:color w:val="605E5C"/>
      <w:shd w:val="clear" w:color="auto" w:fill="E1DFDD"/>
    </w:rPr>
  </w:style>
  <w:style w:type="paragraph" w:styleId="stBilgi">
    <w:name w:val="header"/>
    <w:basedOn w:val="Normal"/>
    <w:link w:val="stBilgiChar"/>
    <w:uiPriority w:val="99"/>
    <w:unhideWhenUsed/>
    <w:rsid w:val="002305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0507"/>
  </w:style>
  <w:style w:type="paragraph" w:styleId="AltBilgi">
    <w:name w:val="footer"/>
    <w:basedOn w:val="Normal"/>
    <w:link w:val="AltBilgiChar"/>
    <w:uiPriority w:val="99"/>
    <w:unhideWhenUsed/>
    <w:rsid w:val="002305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0507"/>
  </w:style>
  <w:style w:type="character" w:styleId="SayfaNumaras">
    <w:name w:val="page number"/>
    <w:basedOn w:val="VarsaylanParagrafYazTipi"/>
    <w:uiPriority w:val="99"/>
    <w:semiHidden/>
    <w:unhideWhenUsed/>
    <w:rsid w:val="0023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Aksoy</dc:creator>
  <cp:keywords/>
  <dc:description/>
  <cp:lastModifiedBy>Sıla Aksoy</cp:lastModifiedBy>
  <cp:revision>4</cp:revision>
  <dcterms:created xsi:type="dcterms:W3CDTF">2026-01-18T13:46:00Z</dcterms:created>
  <dcterms:modified xsi:type="dcterms:W3CDTF">2026-04-18T11:39:00Z</dcterms:modified>
</cp:coreProperties>
</file>