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52"/>
        <w:gridCol w:w="3697"/>
        <w:gridCol w:w="1802"/>
        <w:gridCol w:w="1311"/>
      </w:tblGrid>
      <w:tr w:rsidR="00EB0623" w:rsidRPr="008A10CE" w14:paraId="50D4B145" w14:textId="77777777" w:rsidTr="00FF1C11">
        <w:tc>
          <w:tcPr>
            <w:tcW w:w="2252" w:type="dxa"/>
            <w:vMerge w:val="restart"/>
          </w:tcPr>
          <w:p w14:paraId="5854BC25" w14:textId="188C3CA7" w:rsidR="00EB0623" w:rsidRPr="008A10CE" w:rsidRDefault="00EB0623" w:rsidP="00FF1C11">
            <w:pPr>
              <w:spacing w:line="276" w:lineRule="auto"/>
              <w:jc w:val="center"/>
              <w:rPr>
                <w:rFonts w:ascii="Cambria" w:hAnsi="Cambria"/>
                <w:b/>
                <w:bCs/>
              </w:rPr>
            </w:pPr>
            <w:r w:rsidRPr="008A10CE">
              <w:rPr>
                <w:rFonts w:ascii="Cambria" w:hAnsi="Cambria"/>
                <w:b/>
                <w:bCs/>
              </w:rPr>
              <w:t>KSS GÜVENLİK HİZMETLER</w:t>
            </w:r>
            <w:r w:rsidR="00016267">
              <w:rPr>
                <w:rFonts w:ascii="Cambria" w:hAnsi="Cambria"/>
                <w:b/>
                <w:bCs/>
              </w:rPr>
              <w:t>İ</w:t>
            </w:r>
            <w:r w:rsidRPr="008A10CE">
              <w:rPr>
                <w:rFonts w:ascii="Cambria" w:hAnsi="Cambria"/>
                <w:b/>
                <w:bCs/>
              </w:rPr>
              <w:t xml:space="preserve"> LTD ŞTİ </w:t>
            </w:r>
          </w:p>
        </w:tc>
        <w:tc>
          <w:tcPr>
            <w:tcW w:w="3697" w:type="dxa"/>
            <w:vMerge w:val="restart"/>
          </w:tcPr>
          <w:p w14:paraId="45C2C8A8" w14:textId="22B0B51C" w:rsidR="00EB0623" w:rsidRPr="008A10CE" w:rsidRDefault="00EB0623" w:rsidP="00FF1C11">
            <w:pPr>
              <w:spacing w:line="276" w:lineRule="auto"/>
              <w:jc w:val="center"/>
              <w:rPr>
                <w:rFonts w:ascii="Cambria" w:hAnsi="Cambria"/>
                <w:b/>
                <w:bCs/>
              </w:rPr>
            </w:pPr>
            <w:r>
              <w:rPr>
                <w:rFonts w:ascii="Cambria" w:hAnsi="Cambria"/>
                <w:b/>
                <w:bCs/>
              </w:rPr>
              <w:t>ÖZEL NİTELİKLİ KİŞİSEL VERİLERİN KORUNMASI ve İŞLENMESİ POLİTİKASI</w:t>
            </w:r>
          </w:p>
        </w:tc>
        <w:tc>
          <w:tcPr>
            <w:tcW w:w="1802" w:type="dxa"/>
          </w:tcPr>
          <w:p w14:paraId="5C98C07A" w14:textId="77777777" w:rsidR="00EB0623" w:rsidRPr="008A10CE" w:rsidRDefault="00EB0623" w:rsidP="00FF1C11">
            <w:pPr>
              <w:spacing w:line="276" w:lineRule="auto"/>
              <w:jc w:val="both"/>
              <w:rPr>
                <w:rFonts w:ascii="Cambria" w:hAnsi="Cambria"/>
              </w:rPr>
            </w:pPr>
            <w:r w:rsidRPr="008A10CE">
              <w:rPr>
                <w:rFonts w:ascii="Cambria" w:hAnsi="Cambria"/>
              </w:rPr>
              <w:t>Doküman No</w:t>
            </w:r>
          </w:p>
        </w:tc>
        <w:tc>
          <w:tcPr>
            <w:tcW w:w="1311" w:type="dxa"/>
          </w:tcPr>
          <w:p w14:paraId="6B1CF44A" w14:textId="320D244D" w:rsidR="00EB0623" w:rsidRPr="008A10CE" w:rsidRDefault="00EB0623" w:rsidP="00FF1C11">
            <w:pPr>
              <w:spacing w:line="276" w:lineRule="auto"/>
              <w:jc w:val="both"/>
              <w:rPr>
                <w:rFonts w:ascii="Cambria" w:hAnsi="Cambria"/>
              </w:rPr>
            </w:pPr>
            <w:r w:rsidRPr="008A10CE">
              <w:rPr>
                <w:rFonts w:ascii="Cambria" w:hAnsi="Cambria"/>
              </w:rPr>
              <w:t>KVKK 1</w:t>
            </w:r>
            <w:r>
              <w:rPr>
                <w:rFonts w:ascii="Cambria" w:hAnsi="Cambria"/>
              </w:rPr>
              <w:t>1</w:t>
            </w:r>
          </w:p>
        </w:tc>
      </w:tr>
      <w:tr w:rsidR="00EB0623" w:rsidRPr="008A10CE" w14:paraId="1E53F380" w14:textId="77777777" w:rsidTr="00FF1C11">
        <w:tc>
          <w:tcPr>
            <w:tcW w:w="2252" w:type="dxa"/>
            <w:vMerge/>
          </w:tcPr>
          <w:p w14:paraId="0AA17D9C" w14:textId="77777777" w:rsidR="00EB0623" w:rsidRPr="008A10CE" w:rsidRDefault="00EB0623" w:rsidP="00FF1C11">
            <w:pPr>
              <w:spacing w:line="276" w:lineRule="auto"/>
              <w:jc w:val="both"/>
              <w:rPr>
                <w:rFonts w:ascii="Cambria" w:hAnsi="Cambria"/>
              </w:rPr>
            </w:pPr>
          </w:p>
        </w:tc>
        <w:tc>
          <w:tcPr>
            <w:tcW w:w="3697" w:type="dxa"/>
            <w:vMerge/>
          </w:tcPr>
          <w:p w14:paraId="705C7F78" w14:textId="77777777" w:rsidR="00EB0623" w:rsidRPr="008A10CE" w:rsidRDefault="00EB0623" w:rsidP="00FF1C11">
            <w:pPr>
              <w:spacing w:line="276" w:lineRule="auto"/>
              <w:jc w:val="both"/>
              <w:rPr>
                <w:rFonts w:ascii="Cambria" w:hAnsi="Cambria"/>
              </w:rPr>
            </w:pPr>
          </w:p>
        </w:tc>
        <w:tc>
          <w:tcPr>
            <w:tcW w:w="1802" w:type="dxa"/>
          </w:tcPr>
          <w:p w14:paraId="27930878" w14:textId="77777777" w:rsidR="00EB0623" w:rsidRPr="008A10CE" w:rsidRDefault="00EB0623" w:rsidP="00FF1C11">
            <w:pPr>
              <w:spacing w:line="276" w:lineRule="auto"/>
              <w:jc w:val="both"/>
              <w:rPr>
                <w:rFonts w:ascii="Cambria" w:hAnsi="Cambria"/>
              </w:rPr>
            </w:pPr>
            <w:r w:rsidRPr="008A10CE">
              <w:rPr>
                <w:rFonts w:ascii="Cambria" w:hAnsi="Cambria"/>
              </w:rPr>
              <w:t>Yayın Tarihi</w:t>
            </w:r>
          </w:p>
        </w:tc>
        <w:tc>
          <w:tcPr>
            <w:tcW w:w="1311" w:type="dxa"/>
          </w:tcPr>
          <w:p w14:paraId="4EB8B065" w14:textId="3A92B716" w:rsidR="00EB0623" w:rsidRPr="008A10CE" w:rsidRDefault="00EB0623" w:rsidP="00FF1C11">
            <w:pPr>
              <w:spacing w:line="276" w:lineRule="auto"/>
              <w:jc w:val="both"/>
              <w:rPr>
                <w:rFonts w:ascii="Cambria" w:hAnsi="Cambria"/>
              </w:rPr>
            </w:pPr>
          </w:p>
        </w:tc>
      </w:tr>
      <w:tr w:rsidR="00EB0623" w:rsidRPr="008A10CE" w14:paraId="2C581D36" w14:textId="77777777" w:rsidTr="00FF1C11">
        <w:tc>
          <w:tcPr>
            <w:tcW w:w="2252" w:type="dxa"/>
            <w:vMerge/>
          </w:tcPr>
          <w:p w14:paraId="15B1430E" w14:textId="77777777" w:rsidR="00EB0623" w:rsidRPr="008A10CE" w:rsidRDefault="00EB0623" w:rsidP="00FF1C11">
            <w:pPr>
              <w:spacing w:line="276" w:lineRule="auto"/>
              <w:jc w:val="both"/>
              <w:rPr>
                <w:rFonts w:ascii="Cambria" w:hAnsi="Cambria"/>
              </w:rPr>
            </w:pPr>
          </w:p>
        </w:tc>
        <w:tc>
          <w:tcPr>
            <w:tcW w:w="3697" w:type="dxa"/>
            <w:vMerge/>
          </w:tcPr>
          <w:p w14:paraId="4C66237C" w14:textId="77777777" w:rsidR="00EB0623" w:rsidRPr="008A10CE" w:rsidRDefault="00EB0623" w:rsidP="00FF1C11">
            <w:pPr>
              <w:spacing w:line="276" w:lineRule="auto"/>
              <w:jc w:val="both"/>
              <w:rPr>
                <w:rFonts w:ascii="Cambria" w:hAnsi="Cambria"/>
              </w:rPr>
            </w:pPr>
          </w:p>
        </w:tc>
        <w:tc>
          <w:tcPr>
            <w:tcW w:w="1802" w:type="dxa"/>
          </w:tcPr>
          <w:p w14:paraId="056C3D1E" w14:textId="7E4AC650" w:rsidR="00EB0623" w:rsidRPr="008A10CE" w:rsidRDefault="00EB0623" w:rsidP="00FF1C11">
            <w:pPr>
              <w:spacing w:line="276" w:lineRule="auto"/>
              <w:jc w:val="both"/>
              <w:rPr>
                <w:rFonts w:ascii="Cambria" w:hAnsi="Cambria"/>
              </w:rPr>
            </w:pPr>
            <w:r w:rsidRPr="008A10CE">
              <w:rPr>
                <w:rFonts w:ascii="Cambria" w:hAnsi="Cambria"/>
              </w:rPr>
              <w:t>Re</w:t>
            </w:r>
            <w:r w:rsidR="00C13ED9">
              <w:rPr>
                <w:rFonts w:ascii="Cambria" w:hAnsi="Cambria"/>
              </w:rPr>
              <w:t>viz</w:t>
            </w:r>
            <w:r w:rsidRPr="008A10CE">
              <w:rPr>
                <w:rFonts w:ascii="Cambria" w:hAnsi="Cambria"/>
              </w:rPr>
              <w:t>yon No</w:t>
            </w:r>
          </w:p>
        </w:tc>
        <w:tc>
          <w:tcPr>
            <w:tcW w:w="1311" w:type="dxa"/>
          </w:tcPr>
          <w:p w14:paraId="24715F0C" w14:textId="77777777" w:rsidR="00EB0623" w:rsidRPr="008A10CE" w:rsidRDefault="00EB0623" w:rsidP="00FF1C11">
            <w:pPr>
              <w:spacing w:line="276" w:lineRule="auto"/>
              <w:jc w:val="both"/>
              <w:rPr>
                <w:rFonts w:ascii="Cambria" w:hAnsi="Cambria"/>
              </w:rPr>
            </w:pPr>
          </w:p>
        </w:tc>
      </w:tr>
      <w:tr w:rsidR="00EB0623" w:rsidRPr="008A10CE" w14:paraId="5CFBBC30" w14:textId="77777777" w:rsidTr="00FF1C11">
        <w:tc>
          <w:tcPr>
            <w:tcW w:w="2252" w:type="dxa"/>
            <w:vMerge/>
          </w:tcPr>
          <w:p w14:paraId="4B656FE4" w14:textId="77777777" w:rsidR="00EB0623" w:rsidRPr="008A10CE" w:rsidRDefault="00EB0623" w:rsidP="00FF1C11">
            <w:pPr>
              <w:spacing w:line="276" w:lineRule="auto"/>
              <w:jc w:val="both"/>
              <w:rPr>
                <w:rFonts w:ascii="Cambria" w:hAnsi="Cambria"/>
              </w:rPr>
            </w:pPr>
          </w:p>
        </w:tc>
        <w:tc>
          <w:tcPr>
            <w:tcW w:w="3697" w:type="dxa"/>
            <w:vMerge/>
          </w:tcPr>
          <w:p w14:paraId="0D825E6A" w14:textId="77777777" w:rsidR="00EB0623" w:rsidRPr="008A10CE" w:rsidRDefault="00EB0623" w:rsidP="00FF1C11">
            <w:pPr>
              <w:spacing w:line="276" w:lineRule="auto"/>
              <w:jc w:val="both"/>
              <w:rPr>
                <w:rFonts w:ascii="Cambria" w:hAnsi="Cambria"/>
              </w:rPr>
            </w:pPr>
          </w:p>
        </w:tc>
        <w:tc>
          <w:tcPr>
            <w:tcW w:w="1802" w:type="dxa"/>
          </w:tcPr>
          <w:p w14:paraId="5D6CC127" w14:textId="77777777" w:rsidR="00EB0623" w:rsidRPr="008A10CE" w:rsidRDefault="00EB0623" w:rsidP="00FF1C11">
            <w:pPr>
              <w:spacing w:line="276" w:lineRule="auto"/>
              <w:jc w:val="both"/>
              <w:rPr>
                <w:rFonts w:ascii="Cambria" w:hAnsi="Cambria"/>
              </w:rPr>
            </w:pPr>
            <w:r w:rsidRPr="008A10CE">
              <w:rPr>
                <w:rFonts w:ascii="Cambria" w:hAnsi="Cambria"/>
              </w:rPr>
              <w:t xml:space="preserve">Revizyon Tarihi </w:t>
            </w:r>
          </w:p>
        </w:tc>
        <w:tc>
          <w:tcPr>
            <w:tcW w:w="1311" w:type="dxa"/>
          </w:tcPr>
          <w:p w14:paraId="303ADB4C" w14:textId="77777777" w:rsidR="00EB0623" w:rsidRPr="008A10CE" w:rsidRDefault="00EB0623" w:rsidP="00FF1C11">
            <w:pPr>
              <w:spacing w:line="276" w:lineRule="auto"/>
              <w:jc w:val="both"/>
              <w:rPr>
                <w:rFonts w:ascii="Cambria" w:hAnsi="Cambria"/>
              </w:rPr>
            </w:pPr>
          </w:p>
        </w:tc>
      </w:tr>
    </w:tbl>
    <w:p w14:paraId="3B59C7A7" w14:textId="77777777" w:rsidR="00EB0623" w:rsidRDefault="00EB0623"/>
    <w:p w14:paraId="6D9F383B" w14:textId="6D35019A" w:rsidR="00EB0623" w:rsidRPr="00B57FA4" w:rsidRDefault="00EB0623" w:rsidP="00EB0623">
      <w:pPr>
        <w:pStyle w:val="ListeParagraf"/>
        <w:numPr>
          <w:ilvl w:val="0"/>
          <w:numId w:val="1"/>
        </w:numPr>
        <w:rPr>
          <w:rFonts w:ascii="Cambria" w:hAnsi="Cambria"/>
          <w:b/>
          <w:bCs/>
        </w:rPr>
      </w:pPr>
      <w:r w:rsidRPr="00B57FA4">
        <w:rPr>
          <w:rFonts w:ascii="Cambria" w:hAnsi="Cambria"/>
          <w:b/>
          <w:bCs/>
        </w:rPr>
        <w:t>A</w:t>
      </w:r>
      <w:r w:rsidR="00164001">
        <w:rPr>
          <w:rFonts w:ascii="Cambria" w:hAnsi="Cambria"/>
          <w:b/>
          <w:bCs/>
        </w:rPr>
        <w:t>maç</w:t>
      </w:r>
    </w:p>
    <w:p w14:paraId="359F6AD9" w14:textId="24585914" w:rsidR="00EB0623" w:rsidRDefault="00D76274" w:rsidP="00D76274">
      <w:pPr>
        <w:jc w:val="both"/>
        <w:rPr>
          <w:rFonts w:ascii="Cambria" w:hAnsi="Cambria"/>
        </w:rPr>
      </w:pPr>
      <w:r w:rsidRPr="00D76274">
        <w:rPr>
          <w:rFonts w:ascii="Cambria" w:hAnsi="Cambria"/>
          <w:b/>
          <w:bCs/>
        </w:rPr>
        <w:t>1.1</w:t>
      </w:r>
      <w:r>
        <w:rPr>
          <w:rFonts w:ascii="Cambria" w:hAnsi="Cambria"/>
        </w:rPr>
        <w:t xml:space="preserve"> </w:t>
      </w:r>
      <w:r w:rsidR="00EB0623">
        <w:rPr>
          <w:rFonts w:ascii="Cambria" w:hAnsi="Cambria"/>
        </w:rPr>
        <w:t>İşbu Özel Nitelikli Kişisel Verilerin Korunması ve İşlenm</w:t>
      </w:r>
      <w:r w:rsidR="00C13ED9">
        <w:rPr>
          <w:rFonts w:ascii="Cambria" w:hAnsi="Cambria"/>
        </w:rPr>
        <w:t>e</w:t>
      </w:r>
      <w:r w:rsidR="00EB0623">
        <w:rPr>
          <w:rFonts w:ascii="Cambria" w:hAnsi="Cambria"/>
        </w:rPr>
        <w:t xml:space="preserve">si </w:t>
      </w:r>
      <w:proofErr w:type="spellStart"/>
      <w:r w:rsidR="00EB0623">
        <w:rPr>
          <w:rFonts w:ascii="Cambria" w:hAnsi="Cambria"/>
        </w:rPr>
        <w:t>Politikası’nın</w:t>
      </w:r>
      <w:proofErr w:type="spellEnd"/>
      <w:r w:rsidR="00EB0623">
        <w:rPr>
          <w:rFonts w:ascii="Cambria" w:hAnsi="Cambria"/>
        </w:rPr>
        <w:t xml:space="preserve"> amacı, Kişisel Verileri Koruma Kurulu’nun 31.01.2018 tarihli ve 2018/10 sayılı Özel Nitelikli Kişisel Verilerin İşlenmesi Veri Sorumlularınca Alınması Gereken Yeterli Önlemlere İlişkin Kararı’ndan doğan hukuki yükümlülüklerin yerine getirilmesi ile özel nitelikli kişisel verilerin işlenmesinde alınan teknik ve idari tedbirlerin ortaya konulmasıdır. </w:t>
      </w:r>
    </w:p>
    <w:p w14:paraId="6F07D6A3" w14:textId="125FD1BD" w:rsidR="00EB0623" w:rsidRPr="00B57FA4" w:rsidRDefault="00EB0623" w:rsidP="00EB0623">
      <w:pPr>
        <w:pStyle w:val="ListeParagraf"/>
        <w:numPr>
          <w:ilvl w:val="0"/>
          <w:numId w:val="1"/>
        </w:numPr>
        <w:rPr>
          <w:rFonts w:ascii="Cambria" w:hAnsi="Cambria"/>
          <w:b/>
          <w:bCs/>
        </w:rPr>
      </w:pPr>
      <w:r w:rsidRPr="00B57FA4">
        <w:rPr>
          <w:rFonts w:ascii="Cambria" w:hAnsi="Cambria"/>
          <w:b/>
          <w:bCs/>
        </w:rPr>
        <w:t>T</w:t>
      </w:r>
      <w:r w:rsidR="00164001">
        <w:rPr>
          <w:rFonts w:ascii="Cambria" w:hAnsi="Cambria"/>
          <w:b/>
          <w:bCs/>
        </w:rPr>
        <w:t>anımlar</w:t>
      </w:r>
    </w:p>
    <w:tbl>
      <w:tblPr>
        <w:tblStyle w:val="TabloKlavuzu"/>
        <w:tblW w:w="0" w:type="auto"/>
        <w:tblLook w:val="04A0" w:firstRow="1" w:lastRow="0" w:firstColumn="1" w:lastColumn="0" w:noHBand="0" w:noVBand="1"/>
      </w:tblPr>
      <w:tblGrid>
        <w:gridCol w:w="2830"/>
        <w:gridCol w:w="6232"/>
      </w:tblGrid>
      <w:tr w:rsidR="00EB0623" w14:paraId="24A44732" w14:textId="77777777" w:rsidTr="00B57FA4">
        <w:tc>
          <w:tcPr>
            <w:tcW w:w="2830" w:type="dxa"/>
            <w:shd w:val="clear" w:color="auto" w:fill="FFC000" w:themeFill="accent4"/>
          </w:tcPr>
          <w:p w14:paraId="25D56779" w14:textId="03976123" w:rsidR="00EB0623" w:rsidRPr="00B57FA4" w:rsidRDefault="00EB0623" w:rsidP="00EB0623">
            <w:pPr>
              <w:rPr>
                <w:rFonts w:ascii="Cambria" w:hAnsi="Cambria"/>
                <w:color w:val="FFFFFF" w:themeColor="background1"/>
              </w:rPr>
            </w:pPr>
            <w:r w:rsidRPr="00B57FA4">
              <w:rPr>
                <w:rFonts w:ascii="Cambria" w:hAnsi="Cambria"/>
                <w:color w:val="FFFFFF" w:themeColor="background1"/>
              </w:rPr>
              <w:t>KISALTMA</w:t>
            </w:r>
          </w:p>
        </w:tc>
        <w:tc>
          <w:tcPr>
            <w:tcW w:w="6232" w:type="dxa"/>
            <w:shd w:val="clear" w:color="auto" w:fill="FFC000" w:themeFill="accent4"/>
          </w:tcPr>
          <w:p w14:paraId="06EF47DB" w14:textId="2A4C0D0E" w:rsidR="00EB0623" w:rsidRDefault="00EB0623" w:rsidP="00EB0623">
            <w:pPr>
              <w:jc w:val="center"/>
              <w:rPr>
                <w:rFonts w:ascii="Cambria" w:hAnsi="Cambria"/>
              </w:rPr>
            </w:pPr>
            <w:r w:rsidRPr="00B57FA4">
              <w:rPr>
                <w:rFonts w:ascii="Cambria" w:hAnsi="Cambria"/>
                <w:color w:val="FFFFFF" w:themeColor="background1"/>
              </w:rPr>
              <w:t>TANIM</w:t>
            </w:r>
          </w:p>
        </w:tc>
      </w:tr>
      <w:tr w:rsidR="00EB0623" w14:paraId="4A27DBD9" w14:textId="77777777" w:rsidTr="00B57FA4">
        <w:tc>
          <w:tcPr>
            <w:tcW w:w="2830" w:type="dxa"/>
            <w:shd w:val="clear" w:color="auto" w:fill="5B9BD5" w:themeFill="accent5"/>
          </w:tcPr>
          <w:p w14:paraId="4D4C0A34" w14:textId="74B4E3F0" w:rsidR="00EB0623" w:rsidRPr="00B57FA4" w:rsidRDefault="00EB0623" w:rsidP="00EB0623">
            <w:pPr>
              <w:rPr>
                <w:rFonts w:ascii="Cambria" w:hAnsi="Cambria"/>
                <w:color w:val="FFFFFF" w:themeColor="background1"/>
              </w:rPr>
            </w:pPr>
            <w:r w:rsidRPr="00B57FA4">
              <w:rPr>
                <w:rFonts w:ascii="Cambria" w:hAnsi="Cambria"/>
                <w:color w:val="FFFFFF" w:themeColor="background1"/>
              </w:rPr>
              <w:t>Açık Rıza</w:t>
            </w:r>
          </w:p>
        </w:tc>
        <w:tc>
          <w:tcPr>
            <w:tcW w:w="6232" w:type="dxa"/>
            <w:shd w:val="clear" w:color="auto" w:fill="F4B083" w:themeFill="accent2" w:themeFillTint="99"/>
          </w:tcPr>
          <w:p w14:paraId="793039D7" w14:textId="0F31409C" w:rsidR="00EB0623" w:rsidRDefault="00EB0623" w:rsidP="00EB0623">
            <w:pPr>
              <w:jc w:val="both"/>
              <w:rPr>
                <w:rFonts w:ascii="Cambria" w:hAnsi="Cambria"/>
              </w:rPr>
            </w:pPr>
            <w:r>
              <w:rPr>
                <w:rFonts w:ascii="Cambria" w:hAnsi="Cambria"/>
              </w:rPr>
              <w:t>Belirli bir konuya ilişkin bilgilendirmeye dayanan ve özgür iradeyle alınan rıza</w:t>
            </w:r>
          </w:p>
        </w:tc>
      </w:tr>
      <w:tr w:rsidR="00EB0623" w14:paraId="460296E6" w14:textId="77777777" w:rsidTr="00B57FA4">
        <w:tc>
          <w:tcPr>
            <w:tcW w:w="2830" w:type="dxa"/>
            <w:shd w:val="clear" w:color="auto" w:fill="5B9BD5" w:themeFill="accent5"/>
          </w:tcPr>
          <w:p w14:paraId="7629FF80" w14:textId="10B8E3C6" w:rsidR="00EB0623" w:rsidRPr="00B57FA4" w:rsidRDefault="00EB0623" w:rsidP="00EB0623">
            <w:pPr>
              <w:rPr>
                <w:rFonts w:ascii="Cambria" w:hAnsi="Cambria"/>
                <w:color w:val="FFFFFF" w:themeColor="background1"/>
              </w:rPr>
            </w:pPr>
            <w:r w:rsidRPr="00B57FA4">
              <w:rPr>
                <w:rFonts w:ascii="Cambria" w:hAnsi="Cambria"/>
                <w:color w:val="FFFFFF" w:themeColor="background1"/>
              </w:rPr>
              <w:t>İlgili Kişi</w:t>
            </w:r>
          </w:p>
        </w:tc>
        <w:tc>
          <w:tcPr>
            <w:tcW w:w="6232" w:type="dxa"/>
            <w:shd w:val="clear" w:color="auto" w:fill="F4B083" w:themeFill="accent2" w:themeFillTint="99"/>
          </w:tcPr>
          <w:p w14:paraId="443BD260" w14:textId="1C03BEAC" w:rsidR="00EB0623" w:rsidRDefault="00EB0623" w:rsidP="00EB0623">
            <w:pPr>
              <w:jc w:val="both"/>
              <w:rPr>
                <w:rFonts w:ascii="Cambria" w:hAnsi="Cambria"/>
              </w:rPr>
            </w:pPr>
            <w:r>
              <w:rPr>
                <w:rFonts w:ascii="Cambria" w:hAnsi="Cambria"/>
              </w:rPr>
              <w:t>Kişisel verisi işlenen gerçek kişi</w:t>
            </w:r>
          </w:p>
        </w:tc>
      </w:tr>
      <w:tr w:rsidR="00EB0623" w14:paraId="12B1810D" w14:textId="77777777" w:rsidTr="00B57FA4">
        <w:tc>
          <w:tcPr>
            <w:tcW w:w="2830" w:type="dxa"/>
            <w:shd w:val="clear" w:color="auto" w:fill="5B9BD5" w:themeFill="accent5"/>
          </w:tcPr>
          <w:p w14:paraId="6C63D037" w14:textId="4D625C8E" w:rsidR="00EB0623" w:rsidRPr="00B57FA4" w:rsidRDefault="00EB0623" w:rsidP="00EB0623">
            <w:pPr>
              <w:rPr>
                <w:rFonts w:ascii="Cambria" w:hAnsi="Cambria"/>
                <w:color w:val="FFFFFF" w:themeColor="background1"/>
              </w:rPr>
            </w:pPr>
            <w:r w:rsidRPr="00B57FA4">
              <w:rPr>
                <w:rFonts w:ascii="Cambria" w:hAnsi="Cambria"/>
                <w:color w:val="FFFFFF" w:themeColor="background1"/>
              </w:rPr>
              <w:t xml:space="preserve">İmha </w:t>
            </w:r>
          </w:p>
        </w:tc>
        <w:tc>
          <w:tcPr>
            <w:tcW w:w="6232" w:type="dxa"/>
            <w:shd w:val="clear" w:color="auto" w:fill="F4B083" w:themeFill="accent2" w:themeFillTint="99"/>
          </w:tcPr>
          <w:p w14:paraId="4C37C5F1" w14:textId="2FAA0B24" w:rsidR="00EB0623" w:rsidRDefault="00EB0623" w:rsidP="00EB0623">
            <w:pPr>
              <w:jc w:val="both"/>
              <w:rPr>
                <w:rFonts w:ascii="Cambria" w:hAnsi="Cambria"/>
              </w:rPr>
            </w:pPr>
            <w:r>
              <w:rPr>
                <w:rFonts w:ascii="Cambria" w:hAnsi="Cambria"/>
              </w:rPr>
              <w:t xml:space="preserve">Kişisel verilerin silinmesi, yok edilmesi veya anonim hale getirilmesi işlemi </w:t>
            </w:r>
          </w:p>
        </w:tc>
      </w:tr>
      <w:tr w:rsidR="00EB0623" w14:paraId="3D6851AF" w14:textId="77777777" w:rsidTr="00B57FA4">
        <w:tc>
          <w:tcPr>
            <w:tcW w:w="2830" w:type="dxa"/>
            <w:shd w:val="clear" w:color="auto" w:fill="5B9BD5" w:themeFill="accent5"/>
          </w:tcPr>
          <w:p w14:paraId="3EB082AD" w14:textId="7241A646" w:rsidR="00EB0623" w:rsidRPr="00B57FA4" w:rsidRDefault="00EB0623" w:rsidP="00EB0623">
            <w:pPr>
              <w:rPr>
                <w:rFonts w:ascii="Cambria" w:hAnsi="Cambria"/>
                <w:color w:val="FFFFFF" w:themeColor="background1"/>
              </w:rPr>
            </w:pPr>
            <w:r w:rsidRPr="00B57FA4">
              <w:rPr>
                <w:rFonts w:ascii="Cambria" w:hAnsi="Cambria"/>
                <w:color w:val="FFFFFF" w:themeColor="background1"/>
              </w:rPr>
              <w:t>KVKK</w:t>
            </w:r>
          </w:p>
        </w:tc>
        <w:tc>
          <w:tcPr>
            <w:tcW w:w="6232" w:type="dxa"/>
            <w:shd w:val="clear" w:color="auto" w:fill="F4B083" w:themeFill="accent2" w:themeFillTint="99"/>
          </w:tcPr>
          <w:p w14:paraId="1491EE1C" w14:textId="7DC81EC5" w:rsidR="00EB0623" w:rsidRDefault="00EB0623" w:rsidP="00EB0623">
            <w:pPr>
              <w:jc w:val="both"/>
              <w:rPr>
                <w:rFonts w:ascii="Cambria" w:hAnsi="Cambria"/>
              </w:rPr>
            </w:pPr>
            <w:r>
              <w:rPr>
                <w:rFonts w:ascii="Cambria" w:hAnsi="Cambria"/>
              </w:rPr>
              <w:t>6698 sayılı Kişisel Verilerin Korunması Kanunu</w:t>
            </w:r>
          </w:p>
        </w:tc>
      </w:tr>
      <w:tr w:rsidR="00EB0623" w14:paraId="2BFD0AE0" w14:textId="77777777" w:rsidTr="00B57FA4">
        <w:tc>
          <w:tcPr>
            <w:tcW w:w="2830" w:type="dxa"/>
            <w:shd w:val="clear" w:color="auto" w:fill="5B9BD5" w:themeFill="accent5"/>
          </w:tcPr>
          <w:p w14:paraId="6612722D" w14:textId="6FFE680F" w:rsidR="00EB0623" w:rsidRPr="00B57FA4" w:rsidRDefault="00EB0623" w:rsidP="00EB0623">
            <w:pPr>
              <w:rPr>
                <w:rFonts w:ascii="Cambria" w:hAnsi="Cambria"/>
                <w:color w:val="FFFFFF" w:themeColor="background1"/>
              </w:rPr>
            </w:pPr>
            <w:r w:rsidRPr="00B57FA4">
              <w:rPr>
                <w:rFonts w:ascii="Cambria" w:hAnsi="Cambria"/>
                <w:color w:val="FFFFFF" w:themeColor="background1"/>
              </w:rPr>
              <w:t>Kişisel Veri</w:t>
            </w:r>
          </w:p>
        </w:tc>
        <w:tc>
          <w:tcPr>
            <w:tcW w:w="6232" w:type="dxa"/>
            <w:shd w:val="clear" w:color="auto" w:fill="F4B083" w:themeFill="accent2" w:themeFillTint="99"/>
          </w:tcPr>
          <w:p w14:paraId="6CB30CC0" w14:textId="45A18B39" w:rsidR="00EB0623" w:rsidRDefault="00EB0623" w:rsidP="00EB0623">
            <w:pPr>
              <w:jc w:val="both"/>
              <w:rPr>
                <w:rFonts w:ascii="Cambria" w:hAnsi="Cambria"/>
              </w:rPr>
            </w:pPr>
            <w:r>
              <w:rPr>
                <w:rFonts w:ascii="Cambria" w:hAnsi="Cambria"/>
              </w:rPr>
              <w:t>Kimliği belirli veya belirlenebilir gerçek kişiye ilişkin her türlü bilgi</w:t>
            </w:r>
          </w:p>
        </w:tc>
      </w:tr>
      <w:tr w:rsidR="00EB0623" w14:paraId="573770CE" w14:textId="77777777" w:rsidTr="00B57FA4">
        <w:tc>
          <w:tcPr>
            <w:tcW w:w="2830" w:type="dxa"/>
            <w:shd w:val="clear" w:color="auto" w:fill="5B9BD5" w:themeFill="accent5"/>
          </w:tcPr>
          <w:p w14:paraId="25970739" w14:textId="7602B950" w:rsidR="00EB0623" w:rsidRPr="00B57FA4" w:rsidRDefault="00EB0623" w:rsidP="00EB0623">
            <w:pPr>
              <w:rPr>
                <w:rFonts w:ascii="Cambria" w:hAnsi="Cambria"/>
                <w:color w:val="FFFFFF" w:themeColor="background1"/>
              </w:rPr>
            </w:pPr>
            <w:r w:rsidRPr="00B57FA4">
              <w:rPr>
                <w:rFonts w:ascii="Cambria" w:hAnsi="Cambria"/>
                <w:color w:val="FFFFFF" w:themeColor="background1"/>
              </w:rPr>
              <w:t>Kişisel Verilerin Anonim Hale Getirilmesi</w:t>
            </w:r>
          </w:p>
        </w:tc>
        <w:tc>
          <w:tcPr>
            <w:tcW w:w="6232" w:type="dxa"/>
            <w:shd w:val="clear" w:color="auto" w:fill="F4B083" w:themeFill="accent2" w:themeFillTint="99"/>
          </w:tcPr>
          <w:p w14:paraId="2DFCD300" w14:textId="793B60E8" w:rsidR="00EB0623" w:rsidRDefault="00EB0623" w:rsidP="00EB0623">
            <w:pPr>
              <w:jc w:val="both"/>
              <w:rPr>
                <w:rFonts w:ascii="Cambria" w:hAnsi="Cambria"/>
              </w:rPr>
            </w:pPr>
            <w:r>
              <w:rPr>
                <w:rFonts w:ascii="Cambria" w:hAnsi="Cambria"/>
              </w:rPr>
              <w:t>Kişisel verilerin başka verilerle eşleştirilse dahi hiçbir surette kimliği belirli veya belirlenebilir bir gerçek kişiyle ilişkilendirilemeyecek hale getirilmesi işlemi</w:t>
            </w:r>
          </w:p>
        </w:tc>
      </w:tr>
      <w:tr w:rsidR="00EB0623" w14:paraId="6A54AC68" w14:textId="77777777" w:rsidTr="00B57FA4">
        <w:tc>
          <w:tcPr>
            <w:tcW w:w="2830" w:type="dxa"/>
            <w:shd w:val="clear" w:color="auto" w:fill="5B9BD5" w:themeFill="accent5"/>
          </w:tcPr>
          <w:p w14:paraId="04EF6575" w14:textId="5950CF42" w:rsidR="00EB0623" w:rsidRPr="00B57FA4" w:rsidRDefault="00EB0623" w:rsidP="00EB0623">
            <w:pPr>
              <w:rPr>
                <w:rFonts w:ascii="Cambria" w:hAnsi="Cambria"/>
                <w:color w:val="FFFFFF" w:themeColor="background1"/>
              </w:rPr>
            </w:pPr>
            <w:r w:rsidRPr="00B57FA4">
              <w:rPr>
                <w:rFonts w:ascii="Cambria" w:hAnsi="Cambria"/>
                <w:color w:val="FFFFFF" w:themeColor="background1"/>
              </w:rPr>
              <w:t>Kişisel Verilerin İşlenmesi</w:t>
            </w:r>
          </w:p>
        </w:tc>
        <w:tc>
          <w:tcPr>
            <w:tcW w:w="6232" w:type="dxa"/>
            <w:shd w:val="clear" w:color="auto" w:fill="F4B083" w:themeFill="accent2" w:themeFillTint="99"/>
          </w:tcPr>
          <w:p w14:paraId="6F13EC14" w14:textId="06D8EFB7" w:rsidR="00EB0623" w:rsidRDefault="00EB0623" w:rsidP="00EB0623">
            <w:pPr>
              <w:jc w:val="both"/>
              <w:rPr>
                <w:rFonts w:ascii="Cambria" w:hAnsi="Cambria"/>
              </w:rPr>
            </w:pPr>
            <w:r>
              <w:rPr>
                <w:rFonts w:ascii="Cambria" w:hAnsi="Cambria"/>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w:t>
            </w:r>
          </w:p>
        </w:tc>
      </w:tr>
      <w:tr w:rsidR="00EB0623" w14:paraId="2947AC31" w14:textId="77777777" w:rsidTr="00B57FA4">
        <w:tc>
          <w:tcPr>
            <w:tcW w:w="2830" w:type="dxa"/>
            <w:shd w:val="clear" w:color="auto" w:fill="5B9BD5" w:themeFill="accent5"/>
          </w:tcPr>
          <w:p w14:paraId="4D66F642" w14:textId="56C20934" w:rsidR="00EB0623" w:rsidRPr="00B57FA4" w:rsidRDefault="00EB0623" w:rsidP="00EB0623">
            <w:pPr>
              <w:rPr>
                <w:rFonts w:ascii="Cambria" w:hAnsi="Cambria"/>
                <w:color w:val="FFFFFF" w:themeColor="background1"/>
              </w:rPr>
            </w:pPr>
            <w:r w:rsidRPr="00B57FA4">
              <w:rPr>
                <w:rFonts w:ascii="Cambria" w:hAnsi="Cambria"/>
                <w:color w:val="FFFFFF" w:themeColor="background1"/>
              </w:rPr>
              <w:t xml:space="preserve">Kişisel Verilerin Silinmesi </w:t>
            </w:r>
          </w:p>
        </w:tc>
        <w:tc>
          <w:tcPr>
            <w:tcW w:w="6232" w:type="dxa"/>
            <w:shd w:val="clear" w:color="auto" w:fill="F4B083" w:themeFill="accent2" w:themeFillTint="99"/>
          </w:tcPr>
          <w:p w14:paraId="02023213" w14:textId="18AC5030" w:rsidR="00EB0623" w:rsidRDefault="00EB0623" w:rsidP="00EB0623">
            <w:pPr>
              <w:jc w:val="both"/>
              <w:rPr>
                <w:rFonts w:ascii="Cambria" w:hAnsi="Cambria"/>
              </w:rPr>
            </w:pPr>
            <w:r>
              <w:rPr>
                <w:rFonts w:ascii="Cambria" w:hAnsi="Cambria"/>
              </w:rPr>
              <w:t xml:space="preserve">Kişisel verilerin ilgili kullanıcılar için hiçbir </w:t>
            </w:r>
            <w:r w:rsidR="00B57FA4">
              <w:rPr>
                <w:rFonts w:ascii="Cambria" w:hAnsi="Cambria"/>
              </w:rPr>
              <w:t>şekilde erişilemez ve tekrar kullanılamaz hale getirilmesi işlemi</w:t>
            </w:r>
          </w:p>
        </w:tc>
      </w:tr>
      <w:tr w:rsidR="00EB0623" w14:paraId="4BEA7037" w14:textId="77777777" w:rsidTr="00B57FA4">
        <w:tc>
          <w:tcPr>
            <w:tcW w:w="2830" w:type="dxa"/>
            <w:shd w:val="clear" w:color="auto" w:fill="5B9BD5" w:themeFill="accent5"/>
          </w:tcPr>
          <w:p w14:paraId="3DA58A80" w14:textId="71AB35F3" w:rsidR="00EB0623" w:rsidRPr="00B57FA4" w:rsidRDefault="00B57FA4" w:rsidP="00EB0623">
            <w:pPr>
              <w:rPr>
                <w:rFonts w:ascii="Cambria" w:hAnsi="Cambria"/>
                <w:color w:val="FFFFFF" w:themeColor="background1"/>
              </w:rPr>
            </w:pPr>
            <w:r w:rsidRPr="00B57FA4">
              <w:rPr>
                <w:rFonts w:ascii="Cambria" w:hAnsi="Cambria"/>
                <w:color w:val="FFFFFF" w:themeColor="background1"/>
              </w:rPr>
              <w:t>Kişisel verilerin yok edilmesi</w:t>
            </w:r>
          </w:p>
        </w:tc>
        <w:tc>
          <w:tcPr>
            <w:tcW w:w="6232" w:type="dxa"/>
            <w:shd w:val="clear" w:color="auto" w:fill="F4B083" w:themeFill="accent2" w:themeFillTint="99"/>
          </w:tcPr>
          <w:p w14:paraId="12BF31E9" w14:textId="48742D2B" w:rsidR="00EB0623" w:rsidRDefault="00B57FA4" w:rsidP="00EB0623">
            <w:pPr>
              <w:rPr>
                <w:rFonts w:ascii="Cambria" w:hAnsi="Cambria"/>
              </w:rPr>
            </w:pPr>
            <w:r>
              <w:rPr>
                <w:rFonts w:ascii="Cambria" w:hAnsi="Cambria"/>
              </w:rPr>
              <w:t xml:space="preserve">Kişisel verilerin hiç kimse tarafından hiçbir şekilde erişilemez, geri getirilemez ve tekrar kullanılamaz hale getirilmesi işlemi </w:t>
            </w:r>
          </w:p>
        </w:tc>
      </w:tr>
      <w:tr w:rsidR="00EB0623" w14:paraId="1443D912" w14:textId="77777777" w:rsidTr="00B57FA4">
        <w:tc>
          <w:tcPr>
            <w:tcW w:w="2830" w:type="dxa"/>
            <w:shd w:val="clear" w:color="auto" w:fill="5B9BD5" w:themeFill="accent5"/>
          </w:tcPr>
          <w:p w14:paraId="7BDFCD23" w14:textId="50FDA716" w:rsidR="00EB0623" w:rsidRPr="00B57FA4" w:rsidRDefault="00B57FA4" w:rsidP="00EB0623">
            <w:pPr>
              <w:rPr>
                <w:rFonts w:ascii="Cambria" w:hAnsi="Cambria"/>
                <w:color w:val="FFFFFF" w:themeColor="background1"/>
              </w:rPr>
            </w:pPr>
            <w:r w:rsidRPr="00B57FA4">
              <w:rPr>
                <w:rFonts w:ascii="Cambria" w:hAnsi="Cambria"/>
                <w:color w:val="FFFFFF" w:themeColor="background1"/>
              </w:rPr>
              <w:t>Kurul</w:t>
            </w:r>
          </w:p>
        </w:tc>
        <w:tc>
          <w:tcPr>
            <w:tcW w:w="6232" w:type="dxa"/>
            <w:shd w:val="clear" w:color="auto" w:fill="F4B083" w:themeFill="accent2" w:themeFillTint="99"/>
          </w:tcPr>
          <w:p w14:paraId="53CDABC7" w14:textId="797EC1D4" w:rsidR="00EB0623" w:rsidRDefault="00B57FA4" w:rsidP="00EB0623">
            <w:pPr>
              <w:rPr>
                <w:rFonts w:ascii="Cambria" w:hAnsi="Cambria"/>
              </w:rPr>
            </w:pPr>
            <w:r>
              <w:rPr>
                <w:rFonts w:ascii="Cambria" w:hAnsi="Cambria"/>
              </w:rPr>
              <w:t xml:space="preserve">Kişisel Verileri Koruma Kurulu </w:t>
            </w:r>
          </w:p>
        </w:tc>
      </w:tr>
      <w:tr w:rsidR="00EB0623" w14:paraId="1CAB08FB" w14:textId="77777777" w:rsidTr="00B57FA4">
        <w:tc>
          <w:tcPr>
            <w:tcW w:w="2830" w:type="dxa"/>
            <w:shd w:val="clear" w:color="auto" w:fill="5B9BD5" w:themeFill="accent5"/>
          </w:tcPr>
          <w:p w14:paraId="09EB50F9" w14:textId="0194EB67" w:rsidR="00EB0623" w:rsidRPr="00B57FA4" w:rsidRDefault="00B57FA4" w:rsidP="00EB0623">
            <w:pPr>
              <w:rPr>
                <w:rFonts w:ascii="Cambria" w:hAnsi="Cambria"/>
                <w:color w:val="FFFFFF" w:themeColor="background1"/>
              </w:rPr>
            </w:pPr>
            <w:r w:rsidRPr="00B57FA4">
              <w:rPr>
                <w:rFonts w:ascii="Cambria" w:hAnsi="Cambria"/>
                <w:color w:val="FFFFFF" w:themeColor="background1"/>
              </w:rPr>
              <w:t>Politika</w:t>
            </w:r>
          </w:p>
        </w:tc>
        <w:tc>
          <w:tcPr>
            <w:tcW w:w="6232" w:type="dxa"/>
            <w:shd w:val="clear" w:color="auto" w:fill="F4B083" w:themeFill="accent2" w:themeFillTint="99"/>
          </w:tcPr>
          <w:p w14:paraId="238E143C" w14:textId="40AED6EE" w:rsidR="00EB0623" w:rsidRDefault="00B57FA4" w:rsidP="00EB0623">
            <w:pPr>
              <w:rPr>
                <w:rFonts w:ascii="Cambria" w:hAnsi="Cambria"/>
              </w:rPr>
            </w:pPr>
            <w:r>
              <w:rPr>
                <w:rFonts w:ascii="Cambria" w:hAnsi="Cambria"/>
              </w:rPr>
              <w:t>Özel Nitelikli Kişisel Verilerin Korunması ve İşlenmesi Politikası</w:t>
            </w:r>
          </w:p>
        </w:tc>
      </w:tr>
      <w:tr w:rsidR="00EB0623" w14:paraId="493B1B4B" w14:textId="77777777" w:rsidTr="00B57FA4">
        <w:tc>
          <w:tcPr>
            <w:tcW w:w="2830" w:type="dxa"/>
            <w:shd w:val="clear" w:color="auto" w:fill="5B9BD5" w:themeFill="accent5"/>
          </w:tcPr>
          <w:p w14:paraId="68844E16" w14:textId="3DB3F000" w:rsidR="00EB0623" w:rsidRPr="00B57FA4" w:rsidRDefault="00B57FA4" w:rsidP="00EB0623">
            <w:pPr>
              <w:rPr>
                <w:rFonts w:ascii="Cambria" w:hAnsi="Cambria"/>
                <w:color w:val="FFFFFF" w:themeColor="background1"/>
              </w:rPr>
            </w:pPr>
            <w:r w:rsidRPr="00B57FA4">
              <w:rPr>
                <w:rFonts w:ascii="Cambria" w:hAnsi="Cambria"/>
                <w:color w:val="FFFFFF" w:themeColor="background1"/>
              </w:rPr>
              <w:t>Şirket</w:t>
            </w:r>
          </w:p>
        </w:tc>
        <w:tc>
          <w:tcPr>
            <w:tcW w:w="6232" w:type="dxa"/>
            <w:shd w:val="clear" w:color="auto" w:fill="F4B083" w:themeFill="accent2" w:themeFillTint="99"/>
          </w:tcPr>
          <w:p w14:paraId="36B49814" w14:textId="4995255F" w:rsidR="00EB0623" w:rsidRDefault="00B57FA4" w:rsidP="00EB0623">
            <w:pPr>
              <w:rPr>
                <w:rFonts w:ascii="Cambria" w:hAnsi="Cambria"/>
              </w:rPr>
            </w:pPr>
            <w:r>
              <w:rPr>
                <w:rFonts w:ascii="Cambria" w:hAnsi="Cambria"/>
              </w:rPr>
              <w:t>KSS Güvenlik Hizmetleri Limited Şirketi</w:t>
            </w:r>
          </w:p>
        </w:tc>
      </w:tr>
      <w:tr w:rsidR="00EB0623" w14:paraId="077D44C8" w14:textId="77777777" w:rsidTr="00B57FA4">
        <w:tc>
          <w:tcPr>
            <w:tcW w:w="2830" w:type="dxa"/>
            <w:shd w:val="clear" w:color="auto" w:fill="5B9BD5" w:themeFill="accent5"/>
          </w:tcPr>
          <w:p w14:paraId="7B92F8E4" w14:textId="0BAA53BD" w:rsidR="00EB0623" w:rsidRPr="00B57FA4" w:rsidRDefault="00B57FA4" w:rsidP="00EB0623">
            <w:pPr>
              <w:rPr>
                <w:rFonts w:ascii="Cambria" w:hAnsi="Cambria"/>
                <w:color w:val="FFFFFF" w:themeColor="background1"/>
              </w:rPr>
            </w:pPr>
            <w:r w:rsidRPr="00B57FA4">
              <w:rPr>
                <w:rFonts w:ascii="Cambria" w:hAnsi="Cambria"/>
                <w:color w:val="FFFFFF" w:themeColor="background1"/>
              </w:rPr>
              <w:t>Veri Sorumlusu</w:t>
            </w:r>
          </w:p>
        </w:tc>
        <w:tc>
          <w:tcPr>
            <w:tcW w:w="6232" w:type="dxa"/>
            <w:shd w:val="clear" w:color="auto" w:fill="F4B083" w:themeFill="accent2" w:themeFillTint="99"/>
          </w:tcPr>
          <w:p w14:paraId="50632B34" w14:textId="3F3E2D56" w:rsidR="00EB0623" w:rsidRDefault="00B57FA4" w:rsidP="00EB0623">
            <w:pPr>
              <w:rPr>
                <w:rFonts w:ascii="Cambria" w:hAnsi="Cambria"/>
              </w:rPr>
            </w:pPr>
            <w:r>
              <w:rPr>
                <w:rFonts w:ascii="Cambria" w:hAnsi="Cambria"/>
              </w:rPr>
              <w:t>Kişisel verilerin işleme amaçlarını ve vasıtalarını belirleyen, veri kayıt siteminin kurulmasından ve yönetilmesinden sorumlu olan gerçek veya tüzel kişiyi</w:t>
            </w:r>
          </w:p>
        </w:tc>
      </w:tr>
    </w:tbl>
    <w:p w14:paraId="0047ED7D" w14:textId="565516EA" w:rsidR="00B57FA4" w:rsidRPr="00164001" w:rsidRDefault="00164001" w:rsidP="00B57FA4">
      <w:pPr>
        <w:pStyle w:val="ListeParagraf"/>
        <w:numPr>
          <w:ilvl w:val="0"/>
          <w:numId w:val="1"/>
        </w:numPr>
        <w:rPr>
          <w:rFonts w:ascii="Cambria" w:hAnsi="Cambria"/>
          <w:b/>
          <w:bCs/>
        </w:rPr>
      </w:pPr>
      <w:r w:rsidRPr="00164001">
        <w:rPr>
          <w:rFonts w:ascii="Cambria" w:hAnsi="Cambria"/>
          <w:b/>
          <w:bCs/>
        </w:rPr>
        <w:lastRenderedPageBreak/>
        <w:t>Politikanın Uygulanması ve Değiştirilmesi</w:t>
      </w:r>
    </w:p>
    <w:p w14:paraId="430D6710" w14:textId="686ED5A1" w:rsidR="00B57FA4" w:rsidRDefault="00D76274" w:rsidP="00D76274">
      <w:pPr>
        <w:jc w:val="both"/>
        <w:rPr>
          <w:rFonts w:ascii="Cambria" w:hAnsi="Cambria"/>
        </w:rPr>
      </w:pPr>
      <w:r w:rsidRPr="00D76274">
        <w:rPr>
          <w:rFonts w:ascii="Cambria" w:hAnsi="Cambria"/>
          <w:b/>
          <w:bCs/>
        </w:rPr>
        <w:t>3.1</w:t>
      </w:r>
      <w:r>
        <w:rPr>
          <w:rFonts w:ascii="Cambria" w:hAnsi="Cambria"/>
        </w:rPr>
        <w:t xml:space="preserve"> </w:t>
      </w:r>
      <w:r w:rsidR="00B57FA4">
        <w:rPr>
          <w:rFonts w:ascii="Cambria" w:hAnsi="Cambria"/>
        </w:rPr>
        <w:t>İşbu politika, şirketin müdür</w:t>
      </w:r>
      <w:r w:rsidR="00164001">
        <w:rPr>
          <w:rFonts w:ascii="Cambria" w:hAnsi="Cambria"/>
        </w:rPr>
        <w:t xml:space="preserve">ü </w:t>
      </w:r>
      <w:r w:rsidR="00B57FA4">
        <w:rPr>
          <w:rFonts w:ascii="Cambria" w:hAnsi="Cambria"/>
        </w:rPr>
        <w:t xml:space="preserve">tarafından yürürlüğe konulmuş olup </w:t>
      </w:r>
      <w:proofErr w:type="spellStart"/>
      <w:r w:rsidR="00B57FA4">
        <w:rPr>
          <w:rFonts w:ascii="Cambria" w:hAnsi="Cambria"/>
        </w:rPr>
        <w:t>Politika’nın</w:t>
      </w:r>
      <w:proofErr w:type="spellEnd"/>
      <w:r w:rsidR="00B57FA4">
        <w:rPr>
          <w:rFonts w:ascii="Cambria" w:hAnsi="Cambria"/>
        </w:rPr>
        <w:t xml:space="preserve"> uygulanması müdür tarafından görevlendirilen veri sorumlusu </w:t>
      </w:r>
      <w:r w:rsidR="00164001">
        <w:rPr>
          <w:rFonts w:ascii="Cambria" w:hAnsi="Cambria"/>
        </w:rPr>
        <w:t>aracılığıyla</w:t>
      </w:r>
      <w:r w:rsidR="00B57FA4">
        <w:rPr>
          <w:rFonts w:ascii="Cambria" w:hAnsi="Cambria"/>
        </w:rPr>
        <w:t xml:space="preserve"> takip edilecektir. </w:t>
      </w:r>
    </w:p>
    <w:p w14:paraId="3E299E92" w14:textId="07E16999" w:rsidR="00B57FA4" w:rsidRDefault="00D76274" w:rsidP="00D76274">
      <w:pPr>
        <w:jc w:val="both"/>
        <w:rPr>
          <w:rFonts w:ascii="Cambria" w:hAnsi="Cambria"/>
        </w:rPr>
      </w:pPr>
      <w:r w:rsidRPr="00D76274">
        <w:rPr>
          <w:rFonts w:ascii="Cambria" w:hAnsi="Cambria"/>
          <w:b/>
          <w:bCs/>
        </w:rPr>
        <w:t>3.2</w:t>
      </w:r>
      <w:r>
        <w:rPr>
          <w:rFonts w:ascii="Cambria" w:hAnsi="Cambria"/>
        </w:rPr>
        <w:t xml:space="preserve"> </w:t>
      </w:r>
      <w:r w:rsidR="00B57FA4">
        <w:rPr>
          <w:rFonts w:ascii="Cambria" w:hAnsi="Cambria"/>
        </w:rPr>
        <w:t xml:space="preserve">Şirket, </w:t>
      </w:r>
      <w:proofErr w:type="spellStart"/>
      <w:r w:rsidR="00B57FA4">
        <w:rPr>
          <w:rFonts w:ascii="Cambria" w:hAnsi="Cambria"/>
        </w:rPr>
        <w:t>Politika’yı</w:t>
      </w:r>
      <w:proofErr w:type="spellEnd"/>
      <w:r w:rsidR="00B57FA4">
        <w:rPr>
          <w:rFonts w:ascii="Cambria" w:hAnsi="Cambria"/>
        </w:rPr>
        <w:t xml:space="preserve"> ve </w:t>
      </w:r>
      <w:proofErr w:type="spellStart"/>
      <w:r w:rsidR="00B57FA4">
        <w:rPr>
          <w:rFonts w:ascii="Cambria" w:hAnsi="Cambria"/>
        </w:rPr>
        <w:t>Politika’ya</w:t>
      </w:r>
      <w:proofErr w:type="spellEnd"/>
      <w:r w:rsidR="00B57FA4">
        <w:rPr>
          <w:rFonts w:ascii="Cambria" w:hAnsi="Cambria"/>
        </w:rPr>
        <w:t xml:space="preserve"> bağlı olarak düzenlenen sair iç düzenleme ve belgeleri, </w:t>
      </w:r>
      <w:proofErr w:type="spellStart"/>
      <w:r w:rsidR="00B57FA4">
        <w:rPr>
          <w:rFonts w:ascii="Cambria" w:hAnsi="Cambria"/>
        </w:rPr>
        <w:t>KVKK’ya</w:t>
      </w:r>
      <w:proofErr w:type="spellEnd"/>
      <w:r w:rsidR="00B57FA4">
        <w:rPr>
          <w:rFonts w:ascii="Cambria" w:hAnsi="Cambria"/>
        </w:rPr>
        <w:t xml:space="preserve"> uygun olmak ve kişisel verilerin Anayasa’ya ve kişilik haklarına uygun olarak daha iyi korunması şartı ile değiştirme hakkına sahiptir. </w:t>
      </w:r>
    </w:p>
    <w:p w14:paraId="5F94F7CF" w14:textId="6EF5F62E" w:rsidR="00B57FA4" w:rsidRPr="00164001" w:rsidRDefault="00164001" w:rsidP="00B57FA4">
      <w:pPr>
        <w:pStyle w:val="ListeParagraf"/>
        <w:numPr>
          <w:ilvl w:val="0"/>
          <w:numId w:val="1"/>
        </w:numPr>
        <w:jc w:val="both"/>
        <w:rPr>
          <w:rFonts w:ascii="Cambria" w:hAnsi="Cambria"/>
          <w:b/>
          <w:bCs/>
        </w:rPr>
      </w:pPr>
      <w:r w:rsidRPr="00164001">
        <w:rPr>
          <w:rFonts w:ascii="Cambria" w:hAnsi="Cambria"/>
          <w:b/>
          <w:bCs/>
        </w:rPr>
        <w:t>Özel Nitelikli Kişisel Verilerin İşlenmesi</w:t>
      </w:r>
    </w:p>
    <w:p w14:paraId="0275AA64" w14:textId="3FED4820" w:rsidR="00B57FA4" w:rsidRDefault="00D76274" w:rsidP="00D76274">
      <w:pPr>
        <w:jc w:val="both"/>
        <w:rPr>
          <w:rFonts w:ascii="Cambria" w:hAnsi="Cambria"/>
        </w:rPr>
      </w:pPr>
      <w:r w:rsidRPr="00D76274">
        <w:rPr>
          <w:rFonts w:ascii="Cambria" w:hAnsi="Cambria"/>
          <w:b/>
          <w:bCs/>
        </w:rPr>
        <w:t>4.1</w:t>
      </w:r>
      <w:r>
        <w:rPr>
          <w:rFonts w:ascii="Cambria" w:hAnsi="Cambria"/>
        </w:rPr>
        <w:t xml:space="preserve"> </w:t>
      </w:r>
      <w:r w:rsidR="00B57FA4">
        <w:rPr>
          <w:rFonts w:ascii="Cambria" w:hAnsi="Cambria"/>
        </w:rPr>
        <w:t xml:space="preserve">KVKK m.6 uyarınca kişilerin ırkı, etnik kökeni, siyasi düşüncesi, felsefi inancı, dini, mezhebi veya diğer inançları, kılık ve kıyafeti, dernek, vakıf ya da sendika üyeliği, sağlığı, cinsel hayatı, ceza mahkumiyeti ve güvenlik tedbirleriyle ilgili verileri ile biyometrik ve genetik verileri özel nitelikli kişisel verilerdir. </w:t>
      </w:r>
    </w:p>
    <w:p w14:paraId="6C35D412" w14:textId="36361182" w:rsidR="00B57FA4" w:rsidRDefault="00D76274" w:rsidP="00B57FA4">
      <w:pPr>
        <w:jc w:val="both"/>
        <w:rPr>
          <w:rFonts w:ascii="Cambria" w:hAnsi="Cambria"/>
        </w:rPr>
      </w:pPr>
      <w:r w:rsidRPr="00D76274">
        <w:rPr>
          <w:rFonts w:ascii="Cambria" w:hAnsi="Cambria"/>
          <w:b/>
          <w:bCs/>
        </w:rPr>
        <w:t>4.2</w:t>
      </w:r>
      <w:r>
        <w:rPr>
          <w:rFonts w:ascii="Cambria" w:hAnsi="Cambria"/>
        </w:rPr>
        <w:t xml:space="preserve"> </w:t>
      </w:r>
      <w:r w:rsidR="00B57FA4">
        <w:rPr>
          <w:rFonts w:ascii="Cambria" w:hAnsi="Cambria"/>
        </w:rPr>
        <w:t xml:space="preserve">Şirket, özel nitelikli kişisel verilerin işlenmesinde </w:t>
      </w:r>
      <w:proofErr w:type="spellStart"/>
      <w:r w:rsidR="00B57FA4">
        <w:rPr>
          <w:rFonts w:ascii="Cambria" w:hAnsi="Cambria"/>
        </w:rPr>
        <w:t>KVKK’ya</w:t>
      </w:r>
      <w:proofErr w:type="spellEnd"/>
      <w:r w:rsidR="00B57FA4">
        <w:rPr>
          <w:rFonts w:ascii="Cambria" w:hAnsi="Cambria"/>
        </w:rPr>
        <w:t xml:space="preserve"> ve diğer mevzuat hükümlerine riayet eder. Bu doğrultuda özel nitelikli kişisel veriler aşağıdaki ilkelere uygun olarak işlenir;</w:t>
      </w:r>
    </w:p>
    <w:p w14:paraId="3E70237D" w14:textId="06D0FB8F" w:rsidR="00B57FA4" w:rsidRDefault="00B57FA4" w:rsidP="00B57FA4">
      <w:pPr>
        <w:pStyle w:val="ListeParagraf"/>
        <w:numPr>
          <w:ilvl w:val="0"/>
          <w:numId w:val="2"/>
        </w:numPr>
        <w:jc w:val="both"/>
        <w:rPr>
          <w:rFonts w:ascii="Cambria" w:hAnsi="Cambria"/>
        </w:rPr>
      </w:pPr>
      <w:r>
        <w:rPr>
          <w:rFonts w:ascii="Cambria" w:hAnsi="Cambria"/>
        </w:rPr>
        <w:t>Hukuka ve dürüstlük kurallarına uygun olma ilkesi,</w:t>
      </w:r>
    </w:p>
    <w:p w14:paraId="72065DA9" w14:textId="26F6E765" w:rsidR="00B57FA4" w:rsidRDefault="00E63977" w:rsidP="00B57FA4">
      <w:pPr>
        <w:pStyle w:val="ListeParagraf"/>
        <w:numPr>
          <w:ilvl w:val="0"/>
          <w:numId w:val="2"/>
        </w:numPr>
        <w:jc w:val="both"/>
        <w:rPr>
          <w:rFonts w:ascii="Cambria" w:hAnsi="Cambria"/>
        </w:rPr>
      </w:pPr>
      <w:r>
        <w:rPr>
          <w:rFonts w:ascii="Cambria" w:hAnsi="Cambria"/>
        </w:rPr>
        <w:t>Doğru ve gerektiğinde güncel olma ilkesi,</w:t>
      </w:r>
    </w:p>
    <w:p w14:paraId="54CF6171" w14:textId="588DA0CD" w:rsidR="00E63977" w:rsidRDefault="00E63977" w:rsidP="00B57FA4">
      <w:pPr>
        <w:pStyle w:val="ListeParagraf"/>
        <w:numPr>
          <w:ilvl w:val="0"/>
          <w:numId w:val="2"/>
        </w:numPr>
        <w:jc w:val="both"/>
        <w:rPr>
          <w:rFonts w:ascii="Cambria" w:hAnsi="Cambria"/>
        </w:rPr>
      </w:pPr>
      <w:r>
        <w:rPr>
          <w:rFonts w:ascii="Cambria" w:hAnsi="Cambria"/>
        </w:rPr>
        <w:t>İşlendikleri amaçla bağlantılı, sınırlı ve ölçülü olma ilkesi,</w:t>
      </w:r>
    </w:p>
    <w:p w14:paraId="5C2AB8F6" w14:textId="562847E5" w:rsidR="00E63977" w:rsidRDefault="00E63977" w:rsidP="00B57FA4">
      <w:pPr>
        <w:pStyle w:val="ListeParagraf"/>
        <w:numPr>
          <w:ilvl w:val="0"/>
          <w:numId w:val="2"/>
        </w:numPr>
        <w:jc w:val="both"/>
        <w:rPr>
          <w:rFonts w:ascii="Cambria" w:hAnsi="Cambria"/>
        </w:rPr>
      </w:pPr>
      <w:r>
        <w:rPr>
          <w:rFonts w:ascii="Cambria" w:hAnsi="Cambria"/>
        </w:rPr>
        <w:t>Belirli, açık ve meşru amaçlar için işlenme ilkesi,</w:t>
      </w:r>
    </w:p>
    <w:p w14:paraId="59384493" w14:textId="317454FE" w:rsidR="00E63977" w:rsidRDefault="00E63977" w:rsidP="00B57FA4">
      <w:pPr>
        <w:pStyle w:val="ListeParagraf"/>
        <w:numPr>
          <w:ilvl w:val="0"/>
          <w:numId w:val="2"/>
        </w:numPr>
        <w:jc w:val="both"/>
        <w:rPr>
          <w:rFonts w:ascii="Cambria" w:hAnsi="Cambria"/>
        </w:rPr>
      </w:pPr>
      <w:r>
        <w:rPr>
          <w:rFonts w:ascii="Cambria" w:hAnsi="Cambria"/>
        </w:rPr>
        <w:t>Mevzuatta öngörülen ya da işlendikleri amaç için gerekli olan süre kadar muhafaza edilme ilkesi,</w:t>
      </w:r>
    </w:p>
    <w:p w14:paraId="2DBED069" w14:textId="33D15793" w:rsidR="00E63977" w:rsidRDefault="00D76274" w:rsidP="00D76274">
      <w:pPr>
        <w:jc w:val="both"/>
        <w:rPr>
          <w:rFonts w:ascii="Cambria" w:hAnsi="Cambria"/>
        </w:rPr>
      </w:pPr>
      <w:r w:rsidRPr="00D76274">
        <w:rPr>
          <w:rFonts w:ascii="Cambria" w:hAnsi="Cambria"/>
          <w:b/>
          <w:bCs/>
        </w:rPr>
        <w:t>4.3</w:t>
      </w:r>
      <w:r>
        <w:rPr>
          <w:rFonts w:ascii="Cambria" w:hAnsi="Cambria"/>
        </w:rPr>
        <w:t xml:space="preserve"> </w:t>
      </w:r>
      <w:r w:rsidR="00E63977">
        <w:rPr>
          <w:rFonts w:ascii="Cambria" w:hAnsi="Cambria"/>
        </w:rPr>
        <w:t xml:space="preserve">Şirket, çalışanlarından adli sicil kaydı ve kimlik bilgisi talep etmek olup çalışanların eski nüfus cüzdanlarını vermiş olmaları halinde şirket, bu kimliklerde yer alan kan grubu ve din bilgisine de erişim sağlamaktadır. Aynı zamanda özel güvenlik belgelerindeki diğer hususlara da erişim sağlamaktadır. Şirket, özel nitelikli kişisel veri içerir bu belge ve bilgileri aday ve çalışanların açık rızaları doğrultusunda toplamaktadır. Sağlık bilgileri, personelin özlük dosyasından ayrı tutulmakta ve her bir dosya şirket merkezinde kilitli dolap ve/veya çekmecelerde muhafaza edilmekte olup bu kilitlerin anahtarları, yalnızca muhasebe departmanında bulunmaktadır. </w:t>
      </w:r>
    </w:p>
    <w:p w14:paraId="3F0037DF" w14:textId="3070BEF3" w:rsidR="00E63977" w:rsidRDefault="00D76274" w:rsidP="00D76274">
      <w:pPr>
        <w:jc w:val="both"/>
        <w:rPr>
          <w:rFonts w:ascii="Cambria" w:hAnsi="Cambria"/>
        </w:rPr>
      </w:pPr>
      <w:r w:rsidRPr="00D76274">
        <w:rPr>
          <w:rFonts w:ascii="Cambria" w:hAnsi="Cambria"/>
          <w:b/>
          <w:bCs/>
        </w:rPr>
        <w:t>4.4</w:t>
      </w:r>
      <w:r>
        <w:rPr>
          <w:rFonts w:ascii="Cambria" w:hAnsi="Cambria"/>
        </w:rPr>
        <w:t xml:space="preserve"> </w:t>
      </w:r>
      <w:r w:rsidR="00E63977">
        <w:rPr>
          <w:rFonts w:ascii="Cambria" w:hAnsi="Cambria"/>
        </w:rPr>
        <w:t xml:space="preserve">Şirket, personelinin yukarıda belirtilen özel nitelikli kişisel verilerinin yanı sıra, mazeret izni aldığı takdirde buna ilişkin belge ve bilgiler de personelin özlük dosyasına, yukarıda belirtilen yetkili kişiler tarafından eklenmektedir. </w:t>
      </w:r>
    </w:p>
    <w:p w14:paraId="3754FC11" w14:textId="339F8EF0" w:rsidR="00E63977" w:rsidRDefault="00D76274" w:rsidP="00D76274">
      <w:pPr>
        <w:jc w:val="both"/>
        <w:rPr>
          <w:rFonts w:ascii="Cambria" w:hAnsi="Cambria"/>
        </w:rPr>
      </w:pPr>
      <w:r w:rsidRPr="00D76274">
        <w:rPr>
          <w:rFonts w:ascii="Cambria" w:hAnsi="Cambria"/>
          <w:b/>
          <w:bCs/>
        </w:rPr>
        <w:t>4.5</w:t>
      </w:r>
      <w:r>
        <w:rPr>
          <w:rFonts w:ascii="Cambria" w:hAnsi="Cambria"/>
        </w:rPr>
        <w:t xml:space="preserve"> </w:t>
      </w:r>
      <w:r w:rsidR="00E63977">
        <w:rPr>
          <w:rFonts w:ascii="Cambria" w:hAnsi="Cambria"/>
        </w:rPr>
        <w:t xml:space="preserve">Yukarıda belirtilen özel nitelikli kişisel verilerin saklama ve imha süreleri şirketin Kişisel Verileri Saklama ve İmha </w:t>
      </w:r>
      <w:proofErr w:type="spellStart"/>
      <w:r w:rsidR="00E63977">
        <w:rPr>
          <w:rFonts w:ascii="Cambria" w:hAnsi="Cambria"/>
        </w:rPr>
        <w:t>Politikası’nda</w:t>
      </w:r>
      <w:proofErr w:type="spellEnd"/>
      <w:r w:rsidR="00E63977">
        <w:rPr>
          <w:rFonts w:ascii="Cambria" w:hAnsi="Cambria"/>
        </w:rPr>
        <w:t xml:space="preserve"> belirtilmektedir. </w:t>
      </w:r>
    </w:p>
    <w:p w14:paraId="016503CA" w14:textId="77777777" w:rsidR="00D76274" w:rsidRDefault="00D76274" w:rsidP="00D76274">
      <w:pPr>
        <w:jc w:val="both"/>
        <w:rPr>
          <w:rFonts w:ascii="Cambria" w:hAnsi="Cambria"/>
        </w:rPr>
      </w:pPr>
    </w:p>
    <w:p w14:paraId="401DDF41" w14:textId="77777777" w:rsidR="00D76274" w:rsidRDefault="00D76274" w:rsidP="00D76274">
      <w:pPr>
        <w:jc w:val="both"/>
        <w:rPr>
          <w:rFonts w:ascii="Cambria" w:hAnsi="Cambria"/>
        </w:rPr>
      </w:pPr>
    </w:p>
    <w:p w14:paraId="57AA4B72" w14:textId="4619E01C" w:rsidR="00E63977" w:rsidRPr="00164001" w:rsidRDefault="00164001" w:rsidP="00E63977">
      <w:pPr>
        <w:pStyle w:val="ListeParagraf"/>
        <w:numPr>
          <w:ilvl w:val="0"/>
          <w:numId w:val="1"/>
        </w:numPr>
        <w:jc w:val="both"/>
        <w:rPr>
          <w:rFonts w:ascii="Cambria" w:hAnsi="Cambria"/>
          <w:b/>
          <w:bCs/>
        </w:rPr>
      </w:pPr>
      <w:r w:rsidRPr="00164001">
        <w:rPr>
          <w:rFonts w:ascii="Cambria" w:hAnsi="Cambria"/>
          <w:b/>
          <w:bCs/>
        </w:rPr>
        <w:lastRenderedPageBreak/>
        <w:t>Özel Nitelikli Kişisel Verilerin Korunması İçin Alınan Teknik ve İdari Tedbirler</w:t>
      </w:r>
    </w:p>
    <w:p w14:paraId="08EA1EC8" w14:textId="43275F16" w:rsidR="00E63977" w:rsidRDefault="00E63977" w:rsidP="00D76274">
      <w:pPr>
        <w:ind w:left="360" w:firstLine="348"/>
        <w:jc w:val="both"/>
        <w:rPr>
          <w:rFonts w:ascii="Cambria" w:hAnsi="Cambria"/>
        </w:rPr>
      </w:pPr>
      <w:r>
        <w:rPr>
          <w:rFonts w:ascii="Cambria" w:hAnsi="Cambria"/>
        </w:rPr>
        <w:t xml:space="preserve">Şirket, işbu </w:t>
      </w:r>
      <w:proofErr w:type="spellStart"/>
      <w:r>
        <w:rPr>
          <w:rFonts w:ascii="Cambria" w:hAnsi="Cambria"/>
        </w:rPr>
        <w:t>Politika’nın</w:t>
      </w:r>
      <w:proofErr w:type="spellEnd"/>
      <w:r>
        <w:rPr>
          <w:rFonts w:ascii="Cambria" w:hAnsi="Cambria"/>
        </w:rPr>
        <w:t xml:space="preserve"> 3.maddesinde sayılan özel nitelikli kişisel verilerin </w:t>
      </w:r>
      <w:proofErr w:type="spellStart"/>
      <w:r>
        <w:rPr>
          <w:rFonts w:ascii="Cambria" w:hAnsi="Cambria"/>
        </w:rPr>
        <w:t>KVKK’ya</w:t>
      </w:r>
      <w:proofErr w:type="spellEnd"/>
      <w:r>
        <w:rPr>
          <w:rFonts w:ascii="Cambria" w:hAnsi="Cambria"/>
        </w:rPr>
        <w:t xml:space="preserve"> ve </w:t>
      </w:r>
      <w:proofErr w:type="spellStart"/>
      <w:r>
        <w:rPr>
          <w:rFonts w:ascii="Cambria" w:hAnsi="Cambria"/>
        </w:rPr>
        <w:t>ilgli</w:t>
      </w:r>
      <w:proofErr w:type="spellEnd"/>
      <w:r>
        <w:rPr>
          <w:rFonts w:ascii="Cambria" w:hAnsi="Cambria"/>
        </w:rPr>
        <w:t xml:space="preserve"> mevzuata uygun olarak işlenmesi ile özel </w:t>
      </w:r>
      <w:r w:rsidR="00164001">
        <w:rPr>
          <w:rFonts w:ascii="Cambria" w:hAnsi="Cambria"/>
        </w:rPr>
        <w:t>nitelikli</w:t>
      </w:r>
      <w:r>
        <w:rPr>
          <w:rFonts w:ascii="Cambria" w:hAnsi="Cambria"/>
        </w:rPr>
        <w:t xml:space="preserve"> kişisel verilerin güvenliğinin sağlanması için her türlü idari ve teknik tedbiri almaktadır. Bu kapsamda alınan tedbirler aşağıda sıralanmıştır; </w:t>
      </w:r>
    </w:p>
    <w:p w14:paraId="466FF4F8" w14:textId="1F48D6C4" w:rsidR="00E63977" w:rsidRPr="00164001" w:rsidRDefault="00E63977" w:rsidP="00E63977">
      <w:pPr>
        <w:ind w:left="360"/>
        <w:jc w:val="both"/>
        <w:rPr>
          <w:rFonts w:ascii="Cambria" w:hAnsi="Cambria"/>
          <w:b/>
          <w:bCs/>
        </w:rPr>
      </w:pPr>
      <w:r w:rsidRPr="00164001">
        <w:rPr>
          <w:rFonts w:ascii="Cambria" w:hAnsi="Cambria"/>
          <w:b/>
          <w:bCs/>
        </w:rPr>
        <w:t>5.1 İdari Tedbirler</w:t>
      </w:r>
    </w:p>
    <w:p w14:paraId="3EE5C9E7" w14:textId="77777777" w:rsidR="00E63977" w:rsidRPr="00E63977" w:rsidRDefault="00E63977" w:rsidP="00E63977">
      <w:pPr>
        <w:pStyle w:val="ListeParagraf"/>
        <w:numPr>
          <w:ilvl w:val="0"/>
          <w:numId w:val="3"/>
        </w:numPr>
        <w:jc w:val="both"/>
        <w:rPr>
          <w:rFonts w:ascii="Cambria" w:hAnsi="Cambria"/>
        </w:rPr>
      </w:pPr>
      <w:r>
        <w:rPr>
          <w:rFonts w:ascii="Cambria" w:hAnsi="Cambria"/>
        </w:rPr>
        <w:t xml:space="preserve">Şirket, </w:t>
      </w:r>
      <w:r w:rsidRPr="00E63977">
        <w:rPr>
          <w:rFonts w:ascii="Cambria" w:hAnsi="Cambria"/>
        </w:rPr>
        <w:t xml:space="preserve">özel nitelikli kişisel verilerin işlenme süreçlerinde yer alan çalışanlara yönelik özel nitelikli kişisel verilerin korunması ve işlenmesi konusunda uzman hukuki danışmanlar veya teknik yetkililer tarafından eğitimler vermektedir. </w:t>
      </w:r>
    </w:p>
    <w:p w14:paraId="107F853A" w14:textId="77777777" w:rsidR="00E63977" w:rsidRPr="00E63977" w:rsidRDefault="00E63977" w:rsidP="00E63977">
      <w:pPr>
        <w:pStyle w:val="ListeParagraf"/>
        <w:numPr>
          <w:ilvl w:val="0"/>
          <w:numId w:val="3"/>
        </w:numPr>
        <w:jc w:val="both"/>
        <w:rPr>
          <w:rFonts w:ascii="Cambria" w:hAnsi="Cambria"/>
        </w:rPr>
      </w:pPr>
      <w:r w:rsidRPr="00E63977">
        <w:rPr>
          <w:rFonts w:ascii="Cambria" w:hAnsi="Cambria"/>
        </w:rPr>
        <w:t>Şirket, çalışanları ile veri güvenliğinin sağlanması için ilgili tadil ve protokol metinlerini imzalamakta ve ilgili hükümleri içerir iş sözleşmelerini akdetmektedir.</w:t>
      </w:r>
    </w:p>
    <w:p w14:paraId="0726C18A" w14:textId="4D9F2CB9" w:rsidR="00E63977" w:rsidRPr="00E63977" w:rsidRDefault="00E63977" w:rsidP="00E63977">
      <w:pPr>
        <w:pStyle w:val="ListeParagraf"/>
        <w:numPr>
          <w:ilvl w:val="0"/>
          <w:numId w:val="3"/>
        </w:numPr>
        <w:jc w:val="both"/>
        <w:rPr>
          <w:rFonts w:ascii="Cambria" w:hAnsi="Cambria"/>
        </w:rPr>
      </w:pPr>
      <w:r w:rsidRPr="00E63977">
        <w:rPr>
          <w:rFonts w:ascii="Cambria" w:hAnsi="Cambria"/>
        </w:rPr>
        <w:t xml:space="preserve">Verilere erişim yetkisine sahip kullanıcıların kim olduğu, bu kullanıcıların yetki kapsamları ve süreleri net olarak tanımlanmakta ve </w:t>
      </w:r>
      <w:r>
        <w:rPr>
          <w:rFonts w:ascii="Cambria" w:hAnsi="Cambria"/>
        </w:rPr>
        <w:t>ş</w:t>
      </w:r>
      <w:r w:rsidRPr="00E63977">
        <w:rPr>
          <w:rFonts w:ascii="Cambria" w:hAnsi="Cambria"/>
        </w:rPr>
        <w:t xml:space="preserve">irket tarafından periyodik yetki kontrolleri gerçekleştirilmektedir. </w:t>
      </w:r>
    </w:p>
    <w:p w14:paraId="74DB78D6" w14:textId="495E2229" w:rsidR="00E63977" w:rsidRPr="00E63977" w:rsidRDefault="00E63977" w:rsidP="00E63977">
      <w:pPr>
        <w:pStyle w:val="ListeParagraf"/>
        <w:numPr>
          <w:ilvl w:val="0"/>
          <w:numId w:val="3"/>
        </w:numPr>
        <w:jc w:val="both"/>
        <w:rPr>
          <w:rFonts w:ascii="Cambria" w:hAnsi="Cambria"/>
        </w:rPr>
      </w:pPr>
      <w:r w:rsidRPr="00E63977">
        <w:rPr>
          <w:rFonts w:ascii="Cambria" w:hAnsi="Cambria"/>
        </w:rPr>
        <w:t xml:space="preserve">Görev değişikliği olan ya da işten ayrılan çalışanların kişisel verilere erişim yetkileri derhal kaldırılmakta olup, </w:t>
      </w:r>
      <w:r>
        <w:rPr>
          <w:rFonts w:ascii="Cambria" w:hAnsi="Cambria"/>
        </w:rPr>
        <w:t>ş</w:t>
      </w:r>
      <w:r w:rsidRPr="00E63977">
        <w:rPr>
          <w:rFonts w:ascii="Cambria" w:hAnsi="Cambria"/>
        </w:rPr>
        <w:t>irket, bu kapsamda çalışanlara tahsis etmiş olduğu özel nitelikli kişisel veriler de dâhil olmak üzere kişisel veri içerir tüm belge ve bilgileri derhal iade almaktadır.</w:t>
      </w:r>
    </w:p>
    <w:p w14:paraId="22B7A24E" w14:textId="454ECBBB" w:rsidR="00E63977" w:rsidRPr="00E63977" w:rsidRDefault="00E63977" w:rsidP="00E63977">
      <w:pPr>
        <w:pStyle w:val="ListeParagraf"/>
        <w:numPr>
          <w:ilvl w:val="0"/>
          <w:numId w:val="3"/>
        </w:numPr>
        <w:jc w:val="both"/>
        <w:rPr>
          <w:rFonts w:ascii="Cambria" w:hAnsi="Cambria"/>
        </w:rPr>
      </w:pPr>
      <w:r w:rsidRPr="00E63977">
        <w:rPr>
          <w:rFonts w:ascii="Cambria" w:hAnsi="Cambria"/>
        </w:rPr>
        <w:t xml:space="preserve">Şirket içindeki kişisel verilerin korunması bakımından denetimin gerçekleştirilmesi için </w:t>
      </w:r>
      <w:r>
        <w:rPr>
          <w:rFonts w:ascii="Cambria" w:hAnsi="Cambria"/>
        </w:rPr>
        <w:t>müdürler kurulu</w:t>
      </w:r>
      <w:r w:rsidRPr="00E63977">
        <w:rPr>
          <w:rFonts w:ascii="Cambria" w:hAnsi="Cambria"/>
        </w:rPr>
        <w:t xml:space="preserve"> tarafından </w:t>
      </w:r>
      <w:r>
        <w:rPr>
          <w:rFonts w:ascii="Cambria" w:hAnsi="Cambria"/>
        </w:rPr>
        <w:t xml:space="preserve">veri sorumlusu </w:t>
      </w:r>
      <w:r w:rsidRPr="00E63977">
        <w:rPr>
          <w:rFonts w:ascii="Cambria" w:hAnsi="Cambria"/>
        </w:rPr>
        <w:t xml:space="preserve">belirlenmiş olup, özel nitelikli kişisel veriler de dâhil olmak üzere kişisel verilerin korunması bakımından düzenli olarak iç denetim sağlanmaktadır. </w:t>
      </w:r>
    </w:p>
    <w:p w14:paraId="380477FD" w14:textId="79DA47D9" w:rsidR="00E63977" w:rsidRDefault="00E63977" w:rsidP="00E63977">
      <w:pPr>
        <w:pStyle w:val="ListeParagraf"/>
        <w:numPr>
          <w:ilvl w:val="0"/>
          <w:numId w:val="3"/>
        </w:numPr>
        <w:jc w:val="both"/>
        <w:rPr>
          <w:rFonts w:ascii="Cambria" w:hAnsi="Cambria"/>
        </w:rPr>
      </w:pPr>
      <w:r w:rsidRPr="00E63977">
        <w:rPr>
          <w:rFonts w:ascii="Cambria" w:hAnsi="Cambria"/>
        </w:rPr>
        <w:t xml:space="preserve">KVKK kapsamında gerçekleştirilen değişiklikler veya </w:t>
      </w:r>
      <w:proofErr w:type="spellStart"/>
      <w:r w:rsidRPr="00E63977">
        <w:rPr>
          <w:rFonts w:ascii="Cambria" w:hAnsi="Cambria"/>
        </w:rPr>
        <w:t>KVKK’ya</w:t>
      </w:r>
      <w:proofErr w:type="spellEnd"/>
      <w:r w:rsidRPr="00E63977">
        <w:rPr>
          <w:rFonts w:ascii="Cambria" w:hAnsi="Cambria"/>
        </w:rPr>
        <w:t xml:space="preserve"> ek olarak çıkarılan mevzuat düzenli olarak takip edilmekte ve veri korumasına ilişkin iç denetim mekanizmaları güncel tutulmaktadır.</w:t>
      </w:r>
    </w:p>
    <w:p w14:paraId="143BF63A" w14:textId="67EE5446" w:rsidR="00E63977" w:rsidRPr="00164001" w:rsidRDefault="00E63977" w:rsidP="00E63977">
      <w:pPr>
        <w:jc w:val="both"/>
        <w:rPr>
          <w:rFonts w:ascii="Cambria" w:hAnsi="Cambria"/>
          <w:b/>
          <w:bCs/>
        </w:rPr>
      </w:pPr>
      <w:r w:rsidRPr="00164001">
        <w:rPr>
          <w:rFonts w:ascii="Cambria" w:hAnsi="Cambria"/>
          <w:b/>
          <w:bCs/>
        </w:rPr>
        <w:t>5.2 Teknik Tedbirler</w:t>
      </w:r>
    </w:p>
    <w:p w14:paraId="25BC1F6D" w14:textId="3BBDD496" w:rsidR="00E63977" w:rsidRPr="00164001" w:rsidRDefault="00E63977" w:rsidP="00E63977">
      <w:pPr>
        <w:jc w:val="both"/>
        <w:rPr>
          <w:rFonts w:ascii="Cambria" w:hAnsi="Cambria"/>
          <w:b/>
          <w:bCs/>
        </w:rPr>
      </w:pPr>
      <w:r w:rsidRPr="00164001">
        <w:rPr>
          <w:rFonts w:ascii="Cambria" w:hAnsi="Cambria"/>
          <w:b/>
          <w:bCs/>
        </w:rPr>
        <w:t>a. Elektronik Ortamda Muhafaza Edilen ve/veya Erişilen Özel Nitelikli Kişisel Veriler Bakımından Alınan Teknik Tedbirler</w:t>
      </w:r>
    </w:p>
    <w:p w14:paraId="6D13D7EB" w14:textId="77777777" w:rsidR="00E63977" w:rsidRPr="00E63977" w:rsidRDefault="00E63977" w:rsidP="00E63977">
      <w:pPr>
        <w:numPr>
          <w:ilvl w:val="0"/>
          <w:numId w:val="6"/>
        </w:numPr>
        <w:jc w:val="both"/>
        <w:rPr>
          <w:rFonts w:ascii="Cambria" w:hAnsi="Cambria"/>
        </w:rPr>
      </w:pPr>
      <w:r w:rsidRPr="00E63977">
        <w:rPr>
          <w:rFonts w:ascii="Cambria" w:hAnsi="Cambria"/>
        </w:rPr>
        <w:t xml:space="preserve">Teknolojideki gelişmelere uygun teknik önlemler alınmakta, alınan önlemler periyodik olarak güncellenmekte ve yenilenmektedir. </w:t>
      </w:r>
    </w:p>
    <w:p w14:paraId="2D4F434A" w14:textId="61F6AB63" w:rsidR="00E63977" w:rsidRPr="00E63977" w:rsidRDefault="00E63977" w:rsidP="00E63977">
      <w:pPr>
        <w:numPr>
          <w:ilvl w:val="0"/>
          <w:numId w:val="6"/>
        </w:numPr>
        <w:jc w:val="both"/>
        <w:rPr>
          <w:rFonts w:ascii="Cambria" w:hAnsi="Cambria"/>
        </w:rPr>
      </w:pPr>
      <w:r w:rsidRPr="00E63977">
        <w:rPr>
          <w:rFonts w:ascii="Cambria" w:hAnsi="Cambria"/>
        </w:rPr>
        <w:t xml:space="preserve">İş birimi bazında kişisel veri işlenmesi, hukuksal uyum gerekliliklerine uygun olarak </w:t>
      </w:r>
      <w:r>
        <w:rPr>
          <w:rFonts w:ascii="Cambria" w:hAnsi="Cambria"/>
        </w:rPr>
        <w:t>ş</w:t>
      </w:r>
      <w:r w:rsidRPr="00E63977">
        <w:rPr>
          <w:rFonts w:ascii="Cambria" w:hAnsi="Cambria"/>
        </w:rPr>
        <w:t>irket içinde özel nitelikli kişisel veriler de dâhil olmak üzere kişisel verilere erişim ve yetkilendirme süreçleri tasarlanmakta ve uygulanmaktadır.</w:t>
      </w:r>
      <w:r w:rsidRPr="00E63977" w:rsidDel="002035DD">
        <w:rPr>
          <w:rFonts w:ascii="Cambria" w:hAnsi="Cambria"/>
        </w:rPr>
        <w:t xml:space="preserve"> </w:t>
      </w:r>
      <w:r w:rsidRPr="00E63977">
        <w:rPr>
          <w:rFonts w:ascii="Cambria" w:hAnsi="Cambria"/>
        </w:rPr>
        <w:t xml:space="preserve">Kişisel verilere hukuka aykırı erişimin ve kişisel verilerin ifşasının önlenmesi amacıyla </w:t>
      </w:r>
      <w:r>
        <w:rPr>
          <w:rFonts w:ascii="Cambria" w:hAnsi="Cambria"/>
        </w:rPr>
        <w:t>ş</w:t>
      </w:r>
      <w:r w:rsidRPr="00E63977">
        <w:rPr>
          <w:rFonts w:ascii="Cambria" w:hAnsi="Cambria"/>
        </w:rPr>
        <w:t>irket yazılımlarında kriptografik yöntemler kullanılmakta ve veriler bu yöntem kullanılarak muhafaza edilmekte olup, çalışanların verilere erişimi iş kapsamları ile sınırlandırılmaktadır.</w:t>
      </w:r>
    </w:p>
    <w:p w14:paraId="54D53D88" w14:textId="77777777" w:rsidR="00E63977" w:rsidRPr="00E63977" w:rsidRDefault="00E63977" w:rsidP="00E63977">
      <w:pPr>
        <w:numPr>
          <w:ilvl w:val="0"/>
          <w:numId w:val="6"/>
        </w:numPr>
        <w:jc w:val="both"/>
        <w:rPr>
          <w:rFonts w:ascii="Cambria" w:hAnsi="Cambria"/>
        </w:rPr>
      </w:pPr>
      <w:r w:rsidRPr="00E63977">
        <w:rPr>
          <w:rFonts w:ascii="Cambria" w:hAnsi="Cambria"/>
        </w:rPr>
        <w:lastRenderedPageBreak/>
        <w:t xml:space="preserve">Kriptografik anahtarlar, güvenli ortamlarda tutulmaktadır. </w:t>
      </w:r>
    </w:p>
    <w:p w14:paraId="13A66778" w14:textId="77777777" w:rsidR="00E63977" w:rsidRDefault="00E63977" w:rsidP="00E63977">
      <w:pPr>
        <w:numPr>
          <w:ilvl w:val="0"/>
          <w:numId w:val="6"/>
        </w:numPr>
        <w:jc w:val="both"/>
        <w:rPr>
          <w:rFonts w:ascii="Cambria" w:hAnsi="Cambria"/>
        </w:rPr>
      </w:pPr>
      <w:r w:rsidRPr="00E63977">
        <w:rPr>
          <w:rFonts w:ascii="Cambria" w:hAnsi="Cambria"/>
        </w:rPr>
        <w:t>Karşılaşılabilecek güvenlik sorunlarına karşı loglama ve veri yedeklemesi yapılmakta ve bir güvenlik sorunu ile karşılaşıldığında, sorunun süjesi ve muhatabına raporlama yapılmaktadır.</w:t>
      </w:r>
    </w:p>
    <w:p w14:paraId="4A7F4D32" w14:textId="6167F4B4" w:rsidR="00A0260C" w:rsidRPr="00164001" w:rsidRDefault="00A0260C" w:rsidP="00A0260C">
      <w:pPr>
        <w:jc w:val="both"/>
        <w:rPr>
          <w:rFonts w:ascii="Cambria" w:hAnsi="Cambria"/>
          <w:b/>
          <w:bCs/>
        </w:rPr>
      </w:pPr>
      <w:r w:rsidRPr="00164001">
        <w:rPr>
          <w:rFonts w:ascii="Cambria" w:hAnsi="Cambria"/>
          <w:b/>
          <w:bCs/>
        </w:rPr>
        <w:t>b. Fiziksel Ortamda Muhafaza Edilen ve/veya Erişilen Özel Nitelikli Kişisel Veriler Bakımından Alınan Teknik Tedbirler</w:t>
      </w:r>
    </w:p>
    <w:p w14:paraId="6D0043AA" w14:textId="77777777" w:rsidR="00A0260C" w:rsidRPr="00A0260C" w:rsidRDefault="00A0260C" w:rsidP="00A0260C">
      <w:pPr>
        <w:numPr>
          <w:ilvl w:val="0"/>
          <w:numId w:val="7"/>
        </w:numPr>
        <w:jc w:val="both"/>
        <w:rPr>
          <w:rFonts w:ascii="Cambria" w:hAnsi="Cambria"/>
        </w:rPr>
      </w:pPr>
      <w:r w:rsidRPr="00A0260C">
        <w:rPr>
          <w:rFonts w:ascii="Cambria" w:hAnsi="Cambria"/>
        </w:rPr>
        <w:t xml:space="preserve">Özel nitelikli kişisel verilerin bulunduğu ortamın niteliğine göre yeterli güvenlik önlemleri alınmaktadır. </w:t>
      </w:r>
    </w:p>
    <w:p w14:paraId="3E30C57F" w14:textId="77777777" w:rsidR="00A0260C" w:rsidRDefault="00A0260C" w:rsidP="00A0260C">
      <w:pPr>
        <w:numPr>
          <w:ilvl w:val="0"/>
          <w:numId w:val="7"/>
        </w:numPr>
        <w:jc w:val="both"/>
        <w:rPr>
          <w:rFonts w:ascii="Cambria" w:hAnsi="Cambria"/>
        </w:rPr>
      </w:pPr>
      <w:r w:rsidRPr="00A0260C">
        <w:rPr>
          <w:rFonts w:ascii="Cambria" w:hAnsi="Cambria"/>
        </w:rPr>
        <w:t xml:space="preserve">Bu ortamların fiziksel güvenliği sağlanmakta ve yetkisiz giriş çıkışlar engellenmekte, alınan teknik önlemler periyodik olarak iç denetim mekanizması gereği ilgilisine raporlanmakta, risk teşkil eden hususlar yeniden değerlendirilerek gerekli teknolojik çözümler üretilmektedir.  </w:t>
      </w:r>
    </w:p>
    <w:p w14:paraId="6B212C15" w14:textId="2E2DE4EE" w:rsidR="00A0260C" w:rsidRDefault="00A0260C" w:rsidP="00A0260C">
      <w:pPr>
        <w:numPr>
          <w:ilvl w:val="0"/>
          <w:numId w:val="7"/>
        </w:numPr>
        <w:jc w:val="both"/>
        <w:rPr>
          <w:rFonts w:ascii="Cambria" w:hAnsi="Cambria"/>
        </w:rPr>
      </w:pPr>
      <w:r>
        <w:rPr>
          <w:rFonts w:ascii="Cambria" w:hAnsi="Cambria"/>
        </w:rPr>
        <w:t xml:space="preserve">Fiziki dosyalar belirli süre için kilitli dolaplarda muhafaza edilmekte ve anahtarlar yalnızca bu dosyalara erişim yetkisi bulunan ilgili kişilerde bulunmaktadır. </w:t>
      </w:r>
    </w:p>
    <w:p w14:paraId="4A1782D4" w14:textId="03E10D6C" w:rsidR="00A0260C" w:rsidRPr="00A0260C" w:rsidRDefault="00A0260C" w:rsidP="00A0260C">
      <w:pPr>
        <w:numPr>
          <w:ilvl w:val="0"/>
          <w:numId w:val="7"/>
        </w:numPr>
        <w:jc w:val="both"/>
        <w:rPr>
          <w:rFonts w:ascii="Cambria" w:hAnsi="Cambria"/>
        </w:rPr>
      </w:pPr>
      <w:r w:rsidRPr="00A0260C">
        <w:rPr>
          <w:rFonts w:ascii="Cambria" w:hAnsi="Cambria"/>
        </w:rPr>
        <w:t xml:space="preserve">İş başvuruları ve özgeçmişler alınırken başvuru sahiplerinden gerektiği takdirde bunlara ilişkin açık rıza beyanları alınmakta, internet gibi farklı mecralardan gelen başvurulara şirket yetkilisi tarafından e-posta ile dönüş yapılarak başvurular ile ilgili açık rıza süreci tamamlanmakta ve burada ilgili kişi tarafından belirtilen tercih doğrultusunda özgeçmişler belirli süre ile </w:t>
      </w:r>
      <w:r>
        <w:rPr>
          <w:rFonts w:ascii="Cambria" w:hAnsi="Cambria"/>
        </w:rPr>
        <w:t>ş</w:t>
      </w:r>
      <w:r w:rsidRPr="00A0260C">
        <w:rPr>
          <w:rFonts w:ascii="Cambria" w:hAnsi="Cambria"/>
        </w:rPr>
        <w:t>irket kayıtlarında tutulmakta veya imha edilmektedir.</w:t>
      </w:r>
    </w:p>
    <w:p w14:paraId="0302ED8A" w14:textId="2CFC6C51" w:rsidR="00A0260C" w:rsidRPr="00A0260C" w:rsidRDefault="00A0260C" w:rsidP="00A0260C">
      <w:pPr>
        <w:numPr>
          <w:ilvl w:val="0"/>
          <w:numId w:val="7"/>
        </w:numPr>
        <w:jc w:val="both"/>
        <w:rPr>
          <w:rFonts w:ascii="Cambria" w:hAnsi="Cambria"/>
        </w:rPr>
      </w:pPr>
      <w:r w:rsidRPr="00A0260C">
        <w:rPr>
          <w:rFonts w:ascii="Cambria" w:hAnsi="Cambria"/>
        </w:rPr>
        <w:t xml:space="preserve">Fiziksel dosyalardan bazıları; Kişisel Verileri Saklama ve İmha </w:t>
      </w:r>
      <w:proofErr w:type="spellStart"/>
      <w:r w:rsidRPr="00A0260C">
        <w:rPr>
          <w:rFonts w:ascii="Cambria" w:hAnsi="Cambria"/>
        </w:rPr>
        <w:t>Politikası’nda</w:t>
      </w:r>
      <w:proofErr w:type="spellEnd"/>
      <w:r w:rsidRPr="00A0260C">
        <w:rPr>
          <w:rFonts w:ascii="Cambria" w:hAnsi="Cambria"/>
        </w:rPr>
        <w:t xml:space="preserve"> belirtilen süreler sonunda </w:t>
      </w:r>
      <w:r>
        <w:rPr>
          <w:rFonts w:ascii="Cambria" w:hAnsi="Cambria"/>
        </w:rPr>
        <w:t>şirketin</w:t>
      </w:r>
      <w:r w:rsidRPr="00A0260C">
        <w:rPr>
          <w:rFonts w:ascii="Cambria" w:hAnsi="Cambria"/>
        </w:rPr>
        <w:t xml:space="preserve"> fiziki arşivi olarak kullanılan arşivlere gönderilmekte olup ilgili arşivlerde gerekli güvenlik önlemleri alınmakta ve arşivden belge talepleri ve temini belirli yönetimsel kurallara bağlanmaktadır.</w:t>
      </w:r>
    </w:p>
    <w:p w14:paraId="225F778A" w14:textId="77777777" w:rsidR="00A0260C" w:rsidRPr="00A0260C" w:rsidRDefault="00A0260C" w:rsidP="00A0260C">
      <w:pPr>
        <w:numPr>
          <w:ilvl w:val="0"/>
          <w:numId w:val="7"/>
        </w:numPr>
        <w:jc w:val="both"/>
        <w:rPr>
          <w:rFonts w:ascii="Cambria" w:hAnsi="Cambria"/>
        </w:rPr>
      </w:pPr>
      <w:r w:rsidRPr="00A0260C">
        <w:rPr>
          <w:rFonts w:ascii="Cambria" w:hAnsi="Cambria"/>
        </w:rPr>
        <w:t xml:space="preserve">Fiziksel ortamda muhafaza edilen belgelere, kategorizasyon tiplerine göre yalnızca belirlenecek kişilere erişim yetkisi verilecektir. Bir belgeye ulaşım için bu belge bakımından yetkili olan kişilerden izin alınması ve arşive erişim yetkisi verilen kişinin ilgili izni almış bulunduğunun tespiti gerekmektedir.  </w:t>
      </w:r>
    </w:p>
    <w:p w14:paraId="4379A9A6" w14:textId="77777777" w:rsidR="00A0260C" w:rsidRPr="00A0260C" w:rsidRDefault="00A0260C" w:rsidP="00A0260C">
      <w:pPr>
        <w:numPr>
          <w:ilvl w:val="0"/>
          <w:numId w:val="7"/>
        </w:numPr>
        <w:jc w:val="both"/>
        <w:rPr>
          <w:rFonts w:ascii="Cambria" w:hAnsi="Cambria"/>
        </w:rPr>
      </w:pPr>
      <w:r w:rsidRPr="00A0260C">
        <w:rPr>
          <w:rFonts w:ascii="Cambria" w:hAnsi="Cambria"/>
        </w:rPr>
        <w:t xml:space="preserve">İşbu Politika kapsamında toplanan ve işlenen özel nitelikli kişisel veriler; Kişisel Verileri Saklama ve İmha </w:t>
      </w:r>
      <w:proofErr w:type="spellStart"/>
      <w:r w:rsidRPr="00A0260C">
        <w:rPr>
          <w:rFonts w:ascii="Cambria" w:hAnsi="Cambria"/>
        </w:rPr>
        <w:t>Politikası’nda</w:t>
      </w:r>
      <w:proofErr w:type="spellEnd"/>
      <w:r w:rsidRPr="00A0260C">
        <w:rPr>
          <w:rFonts w:ascii="Cambria" w:hAnsi="Cambria"/>
        </w:rPr>
        <w:t xml:space="preserve"> öngörülen sürelere uygun olarak silinmekte, yok edilmekte veya anonimleştirilmektedir. </w:t>
      </w:r>
    </w:p>
    <w:p w14:paraId="11786A19" w14:textId="4D0D510F" w:rsidR="00A0260C" w:rsidRPr="00164001" w:rsidRDefault="00A0260C" w:rsidP="00A0260C">
      <w:pPr>
        <w:pStyle w:val="ListeParagraf"/>
        <w:numPr>
          <w:ilvl w:val="0"/>
          <w:numId w:val="1"/>
        </w:numPr>
        <w:jc w:val="both"/>
        <w:rPr>
          <w:rFonts w:ascii="Cambria" w:hAnsi="Cambria"/>
          <w:b/>
          <w:bCs/>
        </w:rPr>
      </w:pPr>
      <w:r w:rsidRPr="00164001">
        <w:rPr>
          <w:rFonts w:ascii="Cambria" w:hAnsi="Cambria"/>
          <w:b/>
          <w:bCs/>
        </w:rPr>
        <w:t>Özel Nitelikli Kişisel Verilerin Aktarılması</w:t>
      </w:r>
    </w:p>
    <w:p w14:paraId="71494E04" w14:textId="686DC0A2" w:rsidR="00A0260C" w:rsidRDefault="00D76274" w:rsidP="00D76274">
      <w:pPr>
        <w:jc w:val="both"/>
        <w:rPr>
          <w:rFonts w:ascii="Cambria" w:hAnsi="Cambria"/>
        </w:rPr>
      </w:pPr>
      <w:r w:rsidRPr="00D76274">
        <w:rPr>
          <w:rFonts w:ascii="Cambria" w:hAnsi="Cambria"/>
          <w:b/>
          <w:bCs/>
        </w:rPr>
        <w:t>6.1</w:t>
      </w:r>
      <w:r>
        <w:rPr>
          <w:rFonts w:ascii="Cambria" w:hAnsi="Cambria"/>
        </w:rPr>
        <w:t xml:space="preserve"> </w:t>
      </w:r>
      <w:r w:rsidR="00A0260C">
        <w:rPr>
          <w:rFonts w:ascii="Cambria" w:hAnsi="Cambria"/>
        </w:rPr>
        <w:t xml:space="preserve">Şirket, özel nitelikli kişisel verileri KVKK m.8 ve m.9’da yer alan veri işleme şartları çerçevesinde aktarmaktadır. Veri güvenliğini sağlama amacıyla şirket tarafından veri aktarımında aşağıdaki kurallar uygulanmakta ve bu kapsamda periyodik denetimler gerçekleştirilmektedir. </w:t>
      </w:r>
    </w:p>
    <w:p w14:paraId="4E2CCAAD" w14:textId="2072AE93" w:rsidR="00A0260C" w:rsidRPr="00164001" w:rsidRDefault="00A0260C" w:rsidP="00A0260C">
      <w:pPr>
        <w:pStyle w:val="ListeParagraf"/>
        <w:numPr>
          <w:ilvl w:val="0"/>
          <w:numId w:val="2"/>
        </w:numPr>
        <w:jc w:val="both"/>
        <w:rPr>
          <w:rFonts w:ascii="Cambria" w:hAnsi="Cambria"/>
          <w:b/>
          <w:bCs/>
        </w:rPr>
      </w:pPr>
      <w:r w:rsidRPr="00164001">
        <w:rPr>
          <w:rFonts w:ascii="Cambria" w:hAnsi="Cambria"/>
          <w:b/>
          <w:bCs/>
        </w:rPr>
        <w:lastRenderedPageBreak/>
        <w:t>E-Posta Yoluyla Aktarım</w:t>
      </w:r>
    </w:p>
    <w:p w14:paraId="19FBFEF5" w14:textId="23228132" w:rsidR="00A0260C" w:rsidRDefault="00A0260C" w:rsidP="00164001">
      <w:pPr>
        <w:ind w:firstLine="360"/>
        <w:jc w:val="both"/>
        <w:rPr>
          <w:rFonts w:ascii="Cambria" w:hAnsi="Cambria"/>
        </w:rPr>
      </w:pPr>
      <w:r>
        <w:rPr>
          <w:rFonts w:ascii="Cambria" w:hAnsi="Cambria"/>
        </w:rPr>
        <w:t xml:space="preserve">Özel nitelikli kişisel verilerin e-posta yoluyla aktarıldığı hallerde şifreli olarak kurumsal e-posta adresi veya kayıtlı elektronik posta (KEP) hesabı kullanılarak aktarım yapılmaktadır. </w:t>
      </w:r>
    </w:p>
    <w:p w14:paraId="3F0FBB82" w14:textId="00E3156F" w:rsidR="00A0260C" w:rsidRPr="00164001" w:rsidRDefault="00A0260C" w:rsidP="00A0260C">
      <w:pPr>
        <w:pStyle w:val="ListeParagraf"/>
        <w:numPr>
          <w:ilvl w:val="0"/>
          <w:numId w:val="2"/>
        </w:numPr>
        <w:jc w:val="both"/>
        <w:rPr>
          <w:rFonts w:ascii="Cambria" w:hAnsi="Cambria"/>
          <w:b/>
          <w:bCs/>
        </w:rPr>
      </w:pPr>
      <w:r w:rsidRPr="00164001">
        <w:rPr>
          <w:rFonts w:ascii="Cambria" w:hAnsi="Cambria"/>
          <w:b/>
          <w:bCs/>
        </w:rPr>
        <w:t>Taşınabilir Bellek, CD, DVD gibi Ortamlar Yoluyla Aktarım</w:t>
      </w:r>
    </w:p>
    <w:p w14:paraId="514F7E64" w14:textId="4E2A29A3" w:rsidR="00A0260C" w:rsidRDefault="00A0260C" w:rsidP="00A0260C">
      <w:pPr>
        <w:jc w:val="both"/>
        <w:rPr>
          <w:rFonts w:ascii="Cambria" w:hAnsi="Cambria"/>
        </w:rPr>
      </w:pPr>
      <w:r>
        <w:rPr>
          <w:rFonts w:ascii="Cambria" w:hAnsi="Cambria"/>
        </w:rPr>
        <w:t xml:space="preserve">Özel nitelikli kişisel verilerin taşınabilir bellek, CD, DVD gibi ortamlar yoluyla aktarıldığı hallerde kriptografik yöntemlerle şifrelenme işlemi yapılmakta ve kriptografik anahtar farklı bir ortamda tutulmaktadır. Ayrıca, taşınabilir bellek, CD veya DVD, kapalı ve şirket tarafından mühürlenmiş zarf içerisinde taşınmaktadır. </w:t>
      </w:r>
    </w:p>
    <w:p w14:paraId="179C9A16" w14:textId="56AA30F9" w:rsidR="00A0260C" w:rsidRPr="00164001" w:rsidRDefault="00A0260C" w:rsidP="00A0260C">
      <w:pPr>
        <w:pStyle w:val="ListeParagraf"/>
        <w:numPr>
          <w:ilvl w:val="0"/>
          <w:numId w:val="2"/>
        </w:numPr>
        <w:jc w:val="both"/>
        <w:rPr>
          <w:rFonts w:ascii="Cambria" w:hAnsi="Cambria"/>
          <w:b/>
          <w:bCs/>
        </w:rPr>
      </w:pPr>
      <w:r w:rsidRPr="00164001">
        <w:rPr>
          <w:rFonts w:ascii="Cambria" w:hAnsi="Cambria"/>
          <w:b/>
          <w:bCs/>
        </w:rPr>
        <w:t>Farklı Fiziksel Ortamlardaki Sunucular Arasında Aktarım</w:t>
      </w:r>
    </w:p>
    <w:p w14:paraId="70AE51FF" w14:textId="16B63B2A" w:rsidR="00A0260C" w:rsidRDefault="00A0260C" w:rsidP="00164001">
      <w:pPr>
        <w:ind w:firstLine="360"/>
        <w:jc w:val="both"/>
        <w:rPr>
          <w:rFonts w:ascii="Cambria" w:hAnsi="Cambria"/>
        </w:rPr>
      </w:pPr>
      <w:r>
        <w:rPr>
          <w:rFonts w:ascii="Cambria" w:hAnsi="Cambria"/>
        </w:rPr>
        <w:t xml:space="preserve">Farklı fiziksel ortamlardaki sunucular arasında özel nitelikli kişisel veri aktarımında, sunucular arasında VPN kurularak veri aktarımı gerçekleştirilmektedir. </w:t>
      </w:r>
    </w:p>
    <w:p w14:paraId="27AE483A" w14:textId="4100C996" w:rsidR="00A0260C" w:rsidRPr="00164001" w:rsidRDefault="00A0260C" w:rsidP="00A0260C">
      <w:pPr>
        <w:pStyle w:val="ListeParagraf"/>
        <w:numPr>
          <w:ilvl w:val="0"/>
          <w:numId w:val="2"/>
        </w:numPr>
        <w:jc w:val="both"/>
        <w:rPr>
          <w:rFonts w:ascii="Cambria" w:hAnsi="Cambria"/>
          <w:b/>
          <w:bCs/>
        </w:rPr>
      </w:pPr>
      <w:r w:rsidRPr="00164001">
        <w:rPr>
          <w:rFonts w:ascii="Cambria" w:hAnsi="Cambria"/>
          <w:b/>
          <w:bCs/>
        </w:rPr>
        <w:t>Fiziki Aktarım</w:t>
      </w:r>
    </w:p>
    <w:p w14:paraId="48533B9B" w14:textId="3ED97F55" w:rsidR="00A0260C" w:rsidRDefault="00A0260C" w:rsidP="00164001">
      <w:pPr>
        <w:ind w:firstLine="360"/>
        <w:jc w:val="both"/>
        <w:rPr>
          <w:rFonts w:ascii="Cambria" w:hAnsi="Cambria"/>
        </w:rPr>
      </w:pPr>
      <w:r>
        <w:rPr>
          <w:rFonts w:ascii="Cambria" w:hAnsi="Cambria"/>
        </w:rPr>
        <w:t xml:space="preserve">Özel nitelikli kişisel verilerin fiziki aktarımı gerekiyorsa evrakın çalınması, kaybolması ya da yetkisiz kişiler tarafından görülmesi gibi risklere karşı gerekli önlemler alınmakta ve evrak “gizlilik dereceli belgeler” formatında kapalı ve mühürlenmiş zarf içerisinde gönderilmektedir. </w:t>
      </w:r>
    </w:p>
    <w:p w14:paraId="20105F75" w14:textId="7B1B1AB3" w:rsidR="00A0260C" w:rsidRPr="00164001" w:rsidRDefault="00A0260C" w:rsidP="00A0260C">
      <w:pPr>
        <w:pStyle w:val="ListeParagraf"/>
        <w:numPr>
          <w:ilvl w:val="0"/>
          <w:numId w:val="1"/>
        </w:numPr>
        <w:jc w:val="both"/>
        <w:rPr>
          <w:rFonts w:ascii="Cambria" w:hAnsi="Cambria"/>
          <w:b/>
          <w:bCs/>
        </w:rPr>
      </w:pPr>
      <w:r w:rsidRPr="00164001">
        <w:rPr>
          <w:rFonts w:ascii="Cambria" w:hAnsi="Cambria"/>
          <w:b/>
          <w:bCs/>
        </w:rPr>
        <w:t>Özel Nitelikli Kişisel Verilerin Saklanması ve İmhası</w:t>
      </w:r>
    </w:p>
    <w:p w14:paraId="72D174BF" w14:textId="293E403D" w:rsidR="00A0260C" w:rsidRDefault="00D76274" w:rsidP="00D76274">
      <w:pPr>
        <w:jc w:val="both"/>
        <w:rPr>
          <w:rFonts w:ascii="Cambria" w:hAnsi="Cambria"/>
        </w:rPr>
      </w:pPr>
      <w:r w:rsidRPr="00D76274">
        <w:rPr>
          <w:rFonts w:ascii="Cambria" w:hAnsi="Cambria"/>
          <w:b/>
          <w:bCs/>
        </w:rPr>
        <w:t>7.1</w:t>
      </w:r>
      <w:r>
        <w:rPr>
          <w:rFonts w:ascii="Cambria" w:hAnsi="Cambria"/>
        </w:rPr>
        <w:t xml:space="preserve"> </w:t>
      </w:r>
      <w:r w:rsidR="00A0260C">
        <w:rPr>
          <w:rFonts w:ascii="Cambria" w:hAnsi="Cambria"/>
        </w:rPr>
        <w:t xml:space="preserve">İşbu </w:t>
      </w:r>
      <w:proofErr w:type="spellStart"/>
      <w:r w:rsidR="00A0260C">
        <w:rPr>
          <w:rFonts w:ascii="Cambria" w:hAnsi="Cambria"/>
        </w:rPr>
        <w:t>Politika’nın</w:t>
      </w:r>
      <w:proofErr w:type="spellEnd"/>
      <w:r w:rsidR="00A0260C">
        <w:rPr>
          <w:rFonts w:ascii="Cambria" w:hAnsi="Cambria"/>
        </w:rPr>
        <w:t xml:space="preserve"> 4.maddesinde sayılan özel nitelikli kişisel veriler, </w:t>
      </w:r>
      <w:r w:rsidR="00C13ED9">
        <w:rPr>
          <w:rFonts w:ascii="Cambria" w:hAnsi="Cambria"/>
        </w:rPr>
        <w:t>ş</w:t>
      </w:r>
      <w:r w:rsidR="00A0260C">
        <w:rPr>
          <w:rFonts w:ascii="Cambria" w:hAnsi="Cambria"/>
        </w:rPr>
        <w:t>irket tarafından KVKK ile diğer mevzuata ve Kurul tarafından yayımlanan 2018/3 sayılı Özel Nitelikli Kişisel Verilerin İşlenmesinde Veri Sorumlularınca Alınması Gereken Yeterli Önlemlere İlişkin Kararı’na uygun olarak aşağıdaki hallerde saklanmaktadır</w:t>
      </w:r>
      <w:r w:rsidR="00164001">
        <w:rPr>
          <w:rFonts w:ascii="Cambria" w:hAnsi="Cambria"/>
        </w:rPr>
        <w:t>:</w:t>
      </w:r>
    </w:p>
    <w:p w14:paraId="35D93279" w14:textId="41B11F15" w:rsidR="00164001" w:rsidRDefault="00164001" w:rsidP="00A0260C">
      <w:pPr>
        <w:jc w:val="both"/>
        <w:rPr>
          <w:rFonts w:ascii="Cambria" w:hAnsi="Cambria"/>
        </w:rPr>
      </w:pPr>
      <w:r w:rsidRPr="00C13ED9">
        <w:rPr>
          <w:rFonts w:ascii="Cambria" w:hAnsi="Cambria"/>
          <w:b/>
          <w:bCs/>
        </w:rPr>
        <w:t>a.</w:t>
      </w:r>
      <w:r>
        <w:rPr>
          <w:rFonts w:ascii="Cambria" w:hAnsi="Cambria"/>
        </w:rPr>
        <w:t xml:space="preserve"> İlgili kişinin açık rızasının elde edilmiş olması</w:t>
      </w:r>
    </w:p>
    <w:p w14:paraId="489A48D1" w14:textId="091A3D03" w:rsidR="00164001" w:rsidRDefault="00164001" w:rsidP="00A0260C">
      <w:pPr>
        <w:jc w:val="both"/>
        <w:rPr>
          <w:rFonts w:ascii="Cambria" w:hAnsi="Cambria"/>
        </w:rPr>
      </w:pPr>
      <w:r w:rsidRPr="00C13ED9">
        <w:rPr>
          <w:rFonts w:ascii="Cambria" w:hAnsi="Cambria"/>
          <w:b/>
          <w:bCs/>
        </w:rPr>
        <w:t>b.</w:t>
      </w:r>
      <w:r>
        <w:rPr>
          <w:rFonts w:ascii="Cambria" w:hAnsi="Cambria"/>
        </w:rPr>
        <w:t xml:space="preserve"> 6331 sayılı İş Sağlığı ve Güvenliği Kanunu, İş Hukuku mevzuatı uyarınca ve ilgili mevzuat uyarınca ve işletme açısından çeşitli sağlık testlerinin gerekli olması. </w:t>
      </w:r>
    </w:p>
    <w:p w14:paraId="2BE35318" w14:textId="7E0DC44F" w:rsidR="00A0260C" w:rsidRDefault="00164001" w:rsidP="00A0260C">
      <w:pPr>
        <w:jc w:val="both"/>
        <w:rPr>
          <w:rFonts w:ascii="Cambria" w:hAnsi="Cambria"/>
        </w:rPr>
      </w:pPr>
      <w:r>
        <w:rPr>
          <w:rFonts w:ascii="Cambria" w:hAnsi="Cambria"/>
        </w:rPr>
        <w:tab/>
        <w:t xml:space="preserve">Şirket tarafından KVKK ile diğer mevzuata uygun olarak saklanan özel nitelikli kişisel veriler aşağıdaki sebeplerin ortaya çıkması halinde </w:t>
      </w:r>
      <w:proofErr w:type="spellStart"/>
      <w:r>
        <w:rPr>
          <w:rFonts w:ascii="Cambria" w:hAnsi="Cambria"/>
        </w:rPr>
        <w:t>re’sen</w:t>
      </w:r>
      <w:proofErr w:type="spellEnd"/>
      <w:r>
        <w:rPr>
          <w:rFonts w:ascii="Cambria" w:hAnsi="Cambria"/>
        </w:rPr>
        <w:t xml:space="preserve"> ya da ilgili kişinin talebi üzerine silinir, yok edilir ya da anonim hale getirilir:</w:t>
      </w:r>
    </w:p>
    <w:p w14:paraId="6A5B2E49" w14:textId="435AB35A" w:rsidR="00164001" w:rsidRDefault="00164001" w:rsidP="00A0260C">
      <w:pPr>
        <w:jc w:val="both"/>
        <w:rPr>
          <w:rFonts w:ascii="Cambria" w:hAnsi="Cambria"/>
        </w:rPr>
      </w:pPr>
      <w:r w:rsidRPr="00C13ED9">
        <w:rPr>
          <w:rFonts w:ascii="Cambria" w:hAnsi="Cambria"/>
          <w:b/>
          <w:bCs/>
        </w:rPr>
        <w:t>a.</w:t>
      </w:r>
      <w:r>
        <w:rPr>
          <w:rFonts w:ascii="Cambria" w:hAnsi="Cambria"/>
        </w:rPr>
        <w:t xml:space="preserve"> Özel nitelikli kişisel veri saklama faaliyetinin ilgili kişinin açık rızasına dayandığı hallerde açık rızanın geri alınmış olması</w:t>
      </w:r>
    </w:p>
    <w:p w14:paraId="419D84E6" w14:textId="0F06D61A" w:rsidR="00164001" w:rsidRDefault="00164001" w:rsidP="00A0260C">
      <w:pPr>
        <w:jc w:val="both"/>
        <w:rPr>
          <w:rFonts w:ascii="Cambria" w:hAnsi="Cambria"/>
        </w:rPr>
      </w:pPr>
      <w:r w:rsidRPr="00C13ED9">
        <w:rPr>
          <w:rFonts w:ascii="Cambria" w:hAnsi="Cambria"/>
          <w:b/>
          <w:bCs/>
        </w:rPr>
        <w:t>b.</w:t>
      </w:r>
      <w:r>
        <w:rPr>
          <w:rFonts w:ascii="Cambria" w:hAnsi="Cambria"/>
        </w:rPr>
        <w:t xml:space="preserve"> Özel nitelikli kişisel verilerin saklanma amacının gerçekleşmiş, imkansızlaşmış ya da diğer herhangi bir yolla ortadan kalkmış olması</w:t>
      </w:r>
    </w:p>
    <w:p w14:paraId="684BD71B" w14:textId="4012C309" w:rsidR="00164001" w:rsidRDefault="00164001" w:rsidP="00A0260C">
      <w:pPr>
        <w:jc w:val="both"/>
        <w:rPr>
          <w:rFonts w:ascii="Cambria" w:hAnsi="Cambria"/>
        </w:rPr>
      </w:pPr>
      <w:r w:rsidRPr="00C13ED9">
        <w:rPr>
          <w:rFonts w:ascii="Cambria" w:hAnsi="Cambria"/>
          <w:b/>
          <w:bCs/>
        </w:rPr>
        <w:t>c.</w:t>
      </w:r>
      <w:r>
        <w:rPr>
          <w:rFonts w:ascii="Cambria" w:hAnsi="Cambria"/>
        </w:rPr>
        <w:t xml:space="preserve"> Özel nitelikli kişisel verilerin saklanmasına dayanak teşkil eden mevzuat hükümlerinin değişmesi ya da yürürlükten kalkması</w:t>
      </w:r>
    </w:p>
    <w:p w14:paraId="30CE2239" w14:textId="4D2FDF31" w:rsidR="00164001" w:rsidRDefault="00164001" w:rsidP="00A0260C">
      <w:pPr>
        <w:jc w:val="both"/>
        <w:rPr>
          <w:rFonts w:ascii="Cambria" w:hAnsi="Cambria"/>
        </w:rPr>
      </w:pPr>
      <w:r w:rsidRPr="00C13ED9">
        <w:rPr>
          <w:rFonts w:ascii="Cambria" w:hAnsi="Cambria"/>
          <w:b/>
          <w:bCs/>
        </w:rPr>
        <w:t>d.</w:t>
      </w:r>
      <w:r>
        <w:rPr>
          <w:rFonts w:ascii="Cambria" w:hAnsi="Cambria"/>
        </w:rPr>
        <w:t xml:space="preserve"> KVKK m.6 yer alan veri işleme şartlarının ortadan kalkmış olması </w:t>
      </w:r>
    </w:p>
    <w:p w14:paraId="4516DC72" w14:textId="307D916B" w:rsidR="00164001" w:rsidRDefault="00164001" w:rsidP="00A0260C">
      <w:pPr>
        <w:jc w:val="both"/>
        <w:rPr>
          <w:rFonts w:ascii="Cambria" w:hAnsi="Cambria"/>
        </w:rPr>
      </w:pPr>
      <w:r w:rsidRPr="00164001">
        <w:rPr>
          <w:rFonts w:ascii="Cambria" w:hAnsi="Cambria"/>
          <w:b/>
          <w:bCs/>
        </w:rPr>
        <w:lastRenderedPageBreak/>
        <w:t>e.</w:t>
      </w:r>
      <w:r>
        <w:rPr>
          <w:rFonts w:ascii="Cambria" w:hAnsi="Cambria"/>
        </w:rPr>
        <w:t xml:space="preserve"> İlgili kişinin şirkete usulüne uygun olarak ilettiği özel nitelikli kişisel verilerin imhasına ilişkin talebinin şirket tarafından haklı görülmesi ve olumlu sonuçlandırılması</w:t>
      </w:r>
    </w:p>
    <w:p w14:paraId="325A9BDC" w14:textId="2C4D9ADB" w:rsidR="00164001" w:rsidRDefault="00164001" w:rsidP="00A0260C">
      <w:pPr>
        <w:jc w:val="both"/>
        <w:rPr>
          <w:rFonts w:ascii="Cambria" w:hAnsi="Cambria"/>
        </w:rPr>
      </w:pPr>
      <w:r w:rsidRPr="00164001">
        <w:rPr>
          <w:rFonts w:ascii="Cambria" w:hAnsi="Cambria"/>
          <w:b/>
          <w:bCs/>
        </w:rPr>
        <w:t>f.</w:t>
      </w:r>
      <w:r>
        <w:rPr>
          <w:rFonts w:ascii="Cambria" w:hAnsi="Cambria"/>
        </w:rPr>
        <w:t xml:space="preserve"> Şirketin ilgili kişi tarafından özel nitelikli kişisel verilerinin imhası talebi ile kendisine yapılan başvuruyu reddetmesi, verdiği cevabın yetersiz bulunması veya </w:t>
      </w:r>
      <w:proofErr w:type="spellStart"/>
      <w:r>
        <w:rPr>
          <w:rFonts w:ascii="Cambria" w:hAnsi="Cambria"/>
        </w:rPr>
        <w:t>KVKK’da</w:t>
      </w:r>
      <w:proofErr w:type="spellEnd"/>
      <w:r>
        <w:rPr>
          <w:rFonts w:ascii="Cambria" w:hAnsi="Cambria"/>
        </w:rPr>
        <w:t xml:space="preserve"> öngörülen süre içinde cevap vermemesi hallerinde Kurul’a </w:t>
      </w:r>
      <w:proofErr w:type="gramStart"/>
      <w:r>
        <w:rPr>
          <w:rFonts w:ascii="Cambria" w:hAnsi="Cambria"/>
        </w:rPr>
        <w:t>şikayette</w:t>
      </w:r>
      <w:proofErr w:type="gramEnd"/>
      <w:r>
        <w:rPr>
          <w:rFonts w:ascii="Cambria" w:hAnsi="Cambria"/>
        </w:rPr>
        <w:t xml:space="preserve"> bulunulması ve bu talebin Kurul tarafından uygun bulunması. </w:t>
      </w:r>
    </w:p>
    <w:p w14:paraId="222700AA" w14:textId="127ACB6A" w:rsidR="00164001" w:rsidRDefault="00164001" w:rsidP="00A0260C">
      <w:pPr>
        <w:jc w:val="both"/>
        <w:rPr>
          <w:rFonts w:ascii="Cambria" w:hAnsi="Cambria"/>
        </w:rPr>
      </w:pPr>
      <w:r>
        <w:rPr>
          <w:rFonts w:ascii="Cambria" w:hAnsi="Cambria"/>
        </w:rPr>
        <w:tab/>
        <w:t xml:space="preserve">Özel nitelikli kişisel verilerin saklanmasına ve imhasına ilişkin diğer hususlar, şirketin Kişisel Verileri Saklama ve İmha </w:t>
      </w:r>
      <w:proofErr w:type="spellStart"/>
      <w:r>
        <w:rPr>
          <w:rFonts w:ascii="Cambria" w:hAnsi="Cambria"/>
        </w:rPr>
        <w:t>Politikası’nda</w:t>
      </w:r>
      <w:proofErr w:type="spellEnd"/>
      <w:r>
        <w:rPr>
          <w:rFonts w:ascii="Cambria" w:hAnsi="Cambria"/>
        </w:rPr>
        <w:t xml:space="preserve"> ve kişisel verilerin korunması bakımından hazırlanmış olan yönergelerde düzenlenmiştir. </w:t>
      </w:r>
    </w:p>
    <w:p w14:paraId="52B8D0AF" w14:textId="652DF913" w:rsidR="00164001" w:rsidRPr="00164001" w:rsidRDefault="00164001" w:rsidP="00164001">
      <w:pPr>
        <w:pStyle w:val="ListeParagraf"/>
        <w:numPr>
          <w:ilvl w:val="0"/>
          <w:numId w:val="1"/>
        </w:numPr>
        <w:jc w:val="both"/>
        <w:rPr>
          <w:rFonts w:ascii="Cambria" w:hAnsi="Cambria"/>
          <w:b/>
          <w:bCs/>
        </w:rPr>
      </w:pPr>
      <w:r w:rsidRPr="00164001">
        <w:rPr>
          <w:rFonts w:ascii="Cambria" w:hAnsi="Cambria"/>
          <w:b/>
          <w:bCs/>
        </w:rPr>
        <w:t>Güncelleme</w:t>
      </w:r>
    </w:p>
    <w:p w14:paraId="23445EB2" w14:textId="019518D8" w:rsidR="00164001" w:rsidRPr="00164001" w:rsidRDefault="00164001" w:rsidP="00164001">
      <w:pPr>
        <w:spacing w:line="276" w:lineRule="auto"/>
        <w:ind w:firstLine="360"/>
        <w:rPr>
          <w:rFonts w:ascii="Cambria" w:hAnsi="Cambria" w:cs="Times New Roman"/>
        </w:rPr>
      </w:pPr>
      <w:r w:rsidRPr="00164001">
        <w:rPr>
          <w:rFonts w:ascii="Cambria" w:hAnsi="Cambria" w:cs="Times New Roman"/>
        </w:rPr>
        <w:t xml:space="preserve">İşbu </w:t>
      </w:r>
      <w:proofErr w:type="spellStart"/>
      <w:r w:rsidRPr="00164001">
        <w:rPr>
          <w:rFonts w:ascii="Cambria" w:hAnsi="Cambria" w:cs="Times New Roman"/>
        </w:rPr>
        <w:t>Politika’da</w:t>
      </w:r>
      <w:proofErr w:type="spellEnd"/>
      <w:r w:rsidRPr="00164001">
        <w:rPr>
          <w:rFonts w:ascii="Cambria" w:hAnsi="Cambria" w:cs="Times New Roman"/>
        </w:rPr>
        <w:t xml:space="preserve"> yapılacak/yapılan değişiklikler aşağıdaki tabloda gösterilmektedir.</w:t>
      </w:r>
    </w:p>
    <w:tbl>
      <w:tblPr>
        <w:tblW w:w="0" w:type="auto"/>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4526"/>
        <w:gridCol w:w="4526"/>
      </w:tblGrid>
      <w:tr w:rsidR="00164001" w:rsidRPr="00164001" w14:paraId="3DA6C5AB" w14:textId="77777777" w:rsidTr="00FF1C11">
        <w:tc>
          <w:tcPr>
            <w:tcW w:w="4531" w:type="dxa"/>
          </w:tcPr>
          <w:p w14:paraId="10F1A131" w14:textId="77777777" w:rsidR="00164001" w:rsidRPr="00D76274" w:rsidRDefault="00164001" w:rsidP="00FF1C11">
            <w:pPr>
              <w:spacing w:line="276" w:lineRule="auto"/>
              <w:jc w:val="center"/>
              <w:rPr>
                <w:rFonts w:ascii="Cambria" w:hAnsi="Cambria" w:cs="Times New Roman"/>
                <w:b/>
                <w:bCs/>
              </w:rPr>
            </w:pPr>
            <w:r w:rsidRPr="00D76274">
              <w:rPr>
                <w:rFonts w:ascii="Cambria" w:hAnsi="Cambria" w:cs="Times New Roman"/>
                <w:b/>
                <w:bCs/>
              </w:rPr>
              <w:t>Politika Güncelleme Tarihi</w:t>
            </w:r>
          </w:p>
        </w:tc>
        <w:tc>
          <w:tcPr>
            <w:tcW w:w="4531" w:type="dxa"/>
          </w:tcPr>
          <w:p w14:paraId="20C19611" w14:textId="77777777" w:rsidR="00164001" w:rsidRPr="00D76274" w:rsidRDefault="00164001" w:rsidP="00FF1C11">
            <w:pPr>
              <w:spacing w:line="276" w:lineRule="auto"/>
              <w:jc w:val="center"/>
              <w:rPr>
                <w:rFonts w:ascii="Cambria" w:hAnsi="Cambria" w:cs="Times New Roman"/>
                <w:b/>
                <w:bCs/>
              </w:rPr>
            </w:pPr>
            <w:r w:rsidRPr="00D76274">
              <w:rPr>
                <w:rFonts w:ascii="Cambria" w:hAnsi="Cambria" w:cs="Times New Roman"/>
                <w:b/>
                <w:bCs/>
              </w:rPr>
              <w:t>Değişiklikler</w:t>
            </w:r>
          </w:p>
        </w:tc>
      </w:tr>
      <w:tr w:rsidR="00164001" w:rsidRPr="00164001" w14:paraId="5423ED8F" w14:textId="77777777" w:rsidTr="00FF1C11">
        <w:tc>
          <w:tcPr>
            <w:tcW w:w="4531" w:type="dxa"/>
          </w:tcPr>
          <w:p w14:paraId="41FA1381" w14:textId="77777777" w:rsidR="00164001" w:rsidRPr="00164001" w:rsidRDefault="00164001" w:rsidP="00FF1C11">
            <w:pPr>
              <w:spacing w:line="276" w:lineRule="auto"/>
              <w:rPr>
                <w:rFonts w:ascii="Cambria" w:hAnsi="Cambria" w:cs="Times New Roman"/>
              </w:rPr>
            </w:pPr>
          </w:p>
        </w:tc>
        <w:tc>
          <w:tcPr>
            <w:tcW w:w="4531" w:type="dxa"/>
          </w:tcPr>
          <w:p w14:paraId="31CB024C" w14:textId="77777777" w:rsidR="00164001" w:rsidRPr="00164001" w:rsidRDefault="00164001" w:rsidP="00FF1C11">
            <w:pPr>
              <w:spacing w:line="276" w:lineRule="auto"/>
              <w:rPr>
                <w:rFonts w:ascii="Cambria" w:hAnsi="Cambria" w:cs="Times New Roman"/>
              </w:rPr>
            </w:pPr>
          </w:p>
        </w:tc>
      </w:tr>
      <w:tr w:rsidR="00164001" w:rsidRPr="00164001" w14:paraId="38A28E15" w14:textId="77777777" w:rsidTr="00FF1C11">
        <w:tc>
          <w:tcPr>
            <w:tcW w:w="4531" w:type="dxa"/>
          </w:tcPr>
          <w:p w14:paraId="015D5986" w14:textId="77777777" w:rsidR="00164001" w:rsidRPr="00164001" w:rsidRDefault="00164001" w:rsidP="00FF1C11">
            <w:pPr>
              <w:spacing w:line="276" w:lineRule="auto"/>
              <w:rPr>
                <w:rFonts w:ascii="Cambria" w:hAnsi="Cambria" w:cs="Times New Roman"/>
              </w:rPr>
            </w:pPr>
          </w:p>
        </w:tc>
        <w:tc>
          <w:tcPr>
            <w:tcW w:w="4531" w:type="dxa"/>
          </w:tcPr>
          <w:p w14:paraId="75402399" w14:textId="77777777" w:rsidR="00164001" w:rsidRPr="00164001" w:rsidRDefault="00164001" w:rsidP="00FF1C11">
            <w:pPr>
              <w:spacing w:line="276" w:lineRule="auto"/>
              <w:rPr>
                <w:rFonts w:ascii="Cambria" w:hAnsi="Cambria" w:cs="Times New Roman"/>
              </w:rPr>
            </w:pPr>
          </w:p>
        </w:tc>
      </w:tr>
    </w:tbl>
    <w:p w14:paraId="4F31976A" w14:textId="77777777" w:rsidR="00164001" w:rsidRPr="00164001" w:rsidRDefault="00164001" w:rsidP="00164001">
      <w:pPr>
        <w:rPr>
          <w:rFonts w:ascii="Cambria" w:hAnsi="Cambria"/>
        </w:rPr>
      </w:pPr>
    </w:p>
    <w:p w14:paraId="6DF9ECE6" w14:textId="77777777" w:rsidR="00164001" w:rsidRPr="00164001" w:rsidRDefault="00164001" w:rsidP="00164001">
      <w:pPr>
        <w:jc w:val="both"/>
        <w:rPr>
          <w:rFonts w:ascii="Cambria" w:hAnsi="Cambria"/>
        </w:rPr>
      </w:pPr>
    </w:p>
    <w:p w14:paraId="6EB74965" w14:textId="77777777" w:rsidR="00E63977" w:rsidRPr="00E63977" w:rsidRDefault="00E63977" w:rsidP="00E63977">
      <w:pPr>
        <w:jc w:val="both"/>
        <w:rPr>
          <w:rFonts w:ascii="Cambria" w:hAnsi="Cambria"/>
        </w:rPr>
      </w:pPr>
    </w:p>
    <w:sectPr w:rsidR="00E63977" w:rsidRPr="00E6397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9FD9" w14:textId="77777777" w:rsidR="00E315A2" w:rsidRDefault="00E315A2" w:rsidP="00D76274">
      <w:pPr>
        <w:spacing w:after="0" w:line="240" w:lineRule="auto"/>
      </w:pPr>
      <w:r>
        <w:separator/>
      </w:r>
    </w:p>
  </w:endnote>
  <w:endnote w:type="continuationSeparator" w:id="0">
    <w:p w14:paraId="007601E8" w14:textId="77777777" w:rsidR="00E315A2" w:rsidRDefault="00E315A2" w:rsidP="00D7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29124746"/>
      <w:docPartObj>
        <w:docPartGallery w:val="Page Numbers (Bottom of Page)"/>
        <w:docPartUnique/>
      </w:docPartObj>
    </w:sdtPr>
    <w:sdtContent>
      <w:p w14:paraId="5E474A3B" w14:textId="0B940B2B" w:rsidR="00D76274" w:rsidRDefault="00D76274" w:rsidP="00BB295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10885258" w14:textId="77777777" w:rsidR="00D76274" w:rsidRDefault="00D76274" w:rsidP="00D762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08018594"/>
      <w:docPartObj>
        <w:docPartGallery w:val="Page Numbers (Bottom of Page)"/>
        <w:docPartUnique/>
      </w:docPartObj>
    </w:sdtPr>
    <w:sdtContent>
      <w:p w14:paraId="5A0C035A" w14:textId="3901FBB1" w:rsidR="00D76274" w:rsidRDefault="00D76274" w:rsidP="00BB295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CC9E129" w14:textId="77777777" w:rsidR="00D76274" w:rsidRDefault="00D76274" w:rsidP="00D76274">
    <w:pPr>
      <w:pStyle w:val="AltBilgi"/>
      <w:ind w:right="360"/>
      <w:jc w:val="center"/>
      <w:rPr>
        <w:rFonts w:ascii="Cambria" w:hAnsi="Cambria"/>
        <w:b/>
        <w:bCs/>
        <w:color w:val="2E74B5" w:themeColor="accent5" w:themeShade="BF"/>
        <w:sz w:val="21"/>
        <w:szCs w:val="21"/>
      </w:rPr>
    </w:pPr>
    <w:r>
      <w:rPr>
        <w:rFonts w:ascii="Cambria" w:hAnsi="Cambria"/>
        <w:b/>
        <w:bCs/>
        <w:color w:val="2E74B5" w:themeColor="accent5" w:themeShade="BF"/>
        <w:sz w:val="21"/>
        <w:szCs w:val="21"/>
      </w:rPr>
      <w:t>KSS Güvenlik Hizmetleri Limited Şirketi</w:t>
    </w:r>
  </w:p>
  <w:p w14:paraId="67CFDC7A" w14:textId="77777777" w:rsidR="00D76274" w:rsidRDefault="00D76274" w:rsidP="00D76274">
    <w:pPr>
      <w:pStyle w:val="AltBilgi"/>
      <w:jc w:val="center"/>
      <w:rPr>
        <w:rFonts w:ascii="Cambria" w:hAnsi="Cambria"/>
        <w:sz w:val="21"/>
        <w:szCs w:val="21"/>
      </w:rPr>
    </w:pPr>
    <w:r>
      <w:rPr>
        <w:rFonts w:ascii="Cambria" w:hAnsi="Cambria"/>
        <w:b/>
        <w:bCs/>
        <w:sz w:val="21"/>
        <w:szCs w:val="21"/>
      </w:rPr>
      <w:t>Vergi No</w:t>
    </w:r>
    <w:r>
      <w:rPr>
        <w:rFonts w:ascii="Cambria" w:hAnsi="Cambria"/>
        <w:sz w:val="21"/>
        <w:szCs w:val="21"/>
      </w:rPr>
      <w:t>: 0861278790/ Yamanlar V.D.</w:t>
    </w:r>
  </w:p>
  <w:p w14:paraId="1A6A8D56" w14:textId="7CE67095" w:rsidR="00D76274" w:rsidRPr="00D76274" w:rsidRDefault="00D76274" w:rsidP="00D76274">
    <w:pPr>
      <w:pStyle w:val="AltBilgi"/>
      <w:jc w:val="center"/>
      <w:rPr>
        <w:rFonts w:ascii="Cambria" w:hAnsi="Cambria"/>
        <w:sz w:val="21"/>
        <w:szCs w:val="21"/>
      </w:rPr>
    </w:pPr>
    <w:r>
      <w:rPr>
        <w:rFonts w:ascii="Cambria" w:hAnsi="Cambria"/>
        <w:sz w:val="21"/>
        <w:szCs w:val="21"/>
      </w:rPr>
      <w:t xml:space="preserve">  Cumhuriyet Mah. 1595 </w:t>
    </w:r>
    <w:proofErr w:type="spellStart"/>
    <w:r>
      <w:rPr>
        <w:rFonts w:ascii="Cambria" w:hAnsi="Cambria"/>
        <w:sz w:val="21"/>
        <w:szCs w:val="21"/>
      </w:rPr>
      <w:t>Sk</w:t>
    </w:r>
    <w:proofErr w:type="spellEnd"/>
    <w:r>
      <w:rPr>
        <w:rFonts w:ascii="Cambria" w:hAnsi="Cambria"/>
        <w:sz w:val="21"/>
        <w:szCs w:val="21"/>
      </w:rPr>
      <w:t>. Kazım Sop İş Merkezi No:223 İç Kapı No:301 Karşıyaka/İzmir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033E" w14:textId="77777777" w:rsidR="00E315A2" w:rsidRDefault="00E315A2" w:rsidP="00D76274">
      <w:pPr>
        <w:spacing w:after="0" w:line="240" w:lineRule="auto"/>
      </w:pPr>
      <w:r>
        <w:separator/>
      </w:r>
    </w:p>
  </w:footnote>
  <w:footnote w:type="continuationSeparator" w:id="0">
    <w:p w14:paraId="2EC8F87A" w14:textId="77777777" w:rsidR="00E315A2" w:rsidRDefault="00E315A2" w:rsidP="00D7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B5B"/>
    <w:multiLevelType w:val="hybridMultilevel"/>
    <w:tmpl w:val="77242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9B6A7A"/>
    <w:multiLevelType w:val="hybridMultilevel"/>
    <w:tmpl w:val="E48083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D030EB"/>
    <w:multiLevelType w:val="hybridMultilevel"/>
    <w:tmpl w:val="79844F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C43BB1"/>
    <w:multiLevelType w:val="hybridMultilevel"/>
    <w:tmpl w:val="165AC7AC"/>
    <w:lvl w:ilvl="0" w:tplc="041F0005">
      <w:start w:val="1"/>
      <w:numFmt w:val="bullet"/>
      <w:lvlText w:val=""/>
      <w:lvlJc w:val="left"/>
      <w:pPr>
        <w:ind w:left="360" w:hanging="360"/>
      </w:pPr>
      <w:rPr>
        <w:rFonts w:ascii="Wingdings" w:hAnsi="Wingdings" w:hint="default"/>
      </w:rPr>
    </w:lvl>
    <w:lvl w:ilvl="1" w:tplc="85325C88">
      <w:start w:val="4"/>
      <w:numFmt w:val="bullet"/>
      <w:lvlText w:val=""/>
      <w:lvlJc w:val="left"/>
      <w:pPr>
        <w:ind w:left="1092" w:hanging="360"/>
      </w:pPr>
      <w:rPr>
        <w:rFonts w:ascii="Symbol" w:eastAsia="Times New Roman" w:hAnsi="Symbol" w:cstheme="minorHAnsi" w:hint="default"/>
      </w:rPr>
    </w:lvl>
    <w:lvl w:ilvl="2" w:tplc="041F0005" w:tentative="1">
      <w:start w:val="1"/>
      <w:numFmt w:val="bullet"/>
      <w:lvlText w:val=""/>
      <w:lvlJc w:val="left"/>
      <w:pPr>
        <w:ind w:left="1812" w:hanging="360"/>
      </w:pPr>
      <w:rPr>
        <w:rFonts w:ascii="Wingdings" w:hAnsi="Wingdings" w:hint="default"/>
      </w:rPr>
    </w:lvl>
    <w:lvl w:ilvl="3" w:tplc="041F0001" w:tentative="1">
      <w:start w:val="1"/>
      <w:numFmt w:val="bullet"/>
      <w:lvlText w:val=""/>
      <w:lvlJc w:val="left"/>
      <w:pPr>
        <w:ind w:left="2532" w:hanging="360"/>
      </w:pPr>
      <w:rPr>
        <w:rFonts w:ascii="Symbol" w:hAnsi="Symbol" w:hint="default"/>
      </w:rPr>
    </w:lvl>
    <w:lvl w:ilvl="4" w:tplc="041F0003" w:tentative="1">
      <w:start w:val="1"/>
      <w:numFmt w:val="bullet"/>
      <w:lvlText w:val="o"/>
      <w:lvlJc w:val="left"/>
      <w:pPr>
        <w:ind w:left="3252" w:hanging="360"/>
      </w:pPr>
      <w:rPr>
        <w:rFonts w:ascii="Courier New" w:hAnsi="Courier New" w:cs="Courier New" w:hint="default"/>
      </w:rPr>
    </w:lvl>
    <w:lvl w:ilvl="5" w:tplc="041F0005" w:tentative="1">
      <w:start w:val="1"/>
      <w:numFmt w:val="bullet"/>
      <w:lvlText w:val=""/>
      <w:lvlJc w:val="left"/>
      <w:pPr>
        <w:ind w:left="3972" w:hanging="360"/>
      </w:pPr>
      <w:rPr>
        <w:rFonts w:ascii="Wingdings" w:hAnsi="Wingdings" w:hint="default"/>
      </w:rPr>
    </w:lvl>
    <w:lvl w:ilvl="6" w:tplc="041F0001" w:tentative="1">
      <w:start w:val="1"/>
      <w:numFmt w:val="bullet"/>
      <w:lvlText w:val=""/>
      <w:lvlJc w:val="left"/>
      <w:pPr>
        <w:ind w:left="4692" w:hanging="360"/>
      </w:pPr>
      <w:rPr>
        <w:rFonts w:ascii="Symbol" w:hAnsi="Symbol" w:hint="default"/>
      </w:rPr>
    </w:lvl>
    <w:lvl w:ilvl="7" w:tplc="041F0003" w:tentative="1">
      <w:start w:val="1"/>
      <w:numFmt w:val="bullet"/>
      <w:lvlText w:val="o"/>
      <w:lvlJc w:val="left"/>
      <w:pPr>
        <w:ind w:left="5412" w:hanging="360"/>
      </w:pPr>
      <w:rPr>
        <w:rFonts w:ascii="Courier New" w:hAnsi="Courier New" w:cs="Courier New" w:hint="default"/>
      </w:rPr>
    </w:lvl>
    <w:lvl w:ilvl="8" w:tplc="041F0005" w:tentative="1">
      <w:start w:val="1"/>
      <w:numFmt w:val="bullet"/>
      <w:lvlText w:val=""/>
      <w:lvlJc w:val="left"/>
      <w:pPr>
        <w:ind w:left="6132" w:hanging="360"/>
      </w:pPr>
      <w:rPr>
        <w:rFonts w:ascii="Wingdings" w:hAnsi="Wingdings" w:hint="default"/>
      </w:rPr>
    </w:lvl>
  </w:abstractNum>
  <w:abstractNum w:abstractNumId="4" w15:restartNumberingAfterBreak="0">
    <w:nsid w:val="361B719C"/>
    <w:multiLevelType w:val="hybridMultilevel"/>
    <w:tmpl w:val="6AB419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A596D93"/>
    <w:multiLevelType w:val="hybridMultilevel"/>
    <w:tmpl w:val="C07A7A9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6" w15:restartNumberingAfterBreak="0">
    <w:nsid w:val="500D58F8"/>
    <w:multiLevelType w:val="hybridMultilevel"/>
    <w:tmpl w:val="4F6EA54C"/>
    <w:lvl w:ilvl="0" w:tplc="AD04E164">
      <w:start w:val="1"/>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D46896"/>
    <w:multiLevelType w:val="hybridMultilevel"/>
    <w:tmpl w:val="18ACE6B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16cid:durableId="1504280281">
    <w:abstractNumId w:val="2"/>
  </w:num>
  <w:num w:numId="2" w16cid:durableId="1168406504">
    <w:abstractNumId w:val="6"/>
  </w:num>
  <w:num w:numId="3" w16cid:durableId="1491403813">
    <w:abstractNumId w:val="4"/>
  </w:num>
  <w:num w:numId="4" w16cid:durableId="454643280">
    <w:abstractNumId w:val="3"/>
  </w:num>
  <w:num w:numId="5" w16cid:durableId="1049113543">
    <w:abstractNumId w:val="1"/>
  </w:num>
  <w:num w:numId="6" w16cid:durableId="591282314">
    <w:abstractNumId w:val="0"/>
  </w:num>
  <w:num w:numId="7" w16cid:durableId="1472404728">
    <w:abstractNumId w:val="7"/>
  </w:num>
  <w:num w:numId="8" w16cid:durableId="1662195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23"/>
    <w:rsid w:val="00016267"/>
    <w:rsid w:val="00164001"/>
    <w:rsid w:val="003E2C1E"/>
    <w:rsid w:val="004877A3"/>
    <w:rsid w:val="00886C2F"/>
    <w:rsid w:val="00A0260C"/>
    <w:rsid w:val="00B57FA4"/>
    <w:rsid w:val="00C13ED9"/>
    <w:rsid w:val="00D76274"/>
    <w:rsid w:val="00E315A2"/>
    <w:rsid w:val="00E63977"/>
    <w:rsid w:val="00EB0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35C3CF6"/>
  <w15:chartTrackingRefBased/>
  <w15:docId w15:val="{145FF3DD-97B4-484D-B7A4-0E009069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23"/>
  </w:style>
  <w:style w:type="paragraph" w:styleId="Balk1">
    <w:name w:val="heading 1"/>
    <w:basedOn w:val="Normal"/>
    <w:next w:val="Normal"/>
    <w:link w:val="Balk1Char"/>
    <w:uiPriority w:val="9"/>
    <w:qFormat/>
    <w:rsid w:val="00EB0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0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062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062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062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06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06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06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06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062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062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062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062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062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06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06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06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0623"/>
    <w:rPr>
      <w:rFonts w:eastAsiaTheme="majorEastAsia" w:cstheme="majorBidi"/>
      <w:color w:val="272727" w:themeColor="text1" w:themeTint="D8"/>
    </w:rPr>
  </w:style>
  <w:style w:type="paragraph" w:styleId="KonuBal">
    <w:name w:val="Title"/>
    <w:basedOn w:val="Normal"/>
    <w:next w:val="Normal"/>
    <w:link w:val="KonuBalChar"/>
    <w:uiPriority w:val="10"/>
    <w:qFormat/>
    <w:rsid w:val="00EB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06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06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06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06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0623"/>
    <w:rPr>
      <w:i/>
      <w:iCs/>
      <w:color w:val="404040" w:themeColor="text1" w:themeTint="BF"/>
    </w:rPr>
  </w:style>
  <w:style w:type="paragraph" w:styleId="ListeParagraf">
    <w:name w:val="List Paragraph"/>
    <w:basedOn w:val="Normal"/>
    <w:uiPriority w:val="34"/>
    <w:qFormat/>
    <w:rsid w:val="00EB0623"/>
    <w:pPr>
      <w:ind w:left="720"/>
      <w:contextualSpacing/>
    </w:pPr>
  </w:style>
  <w:style w:type="character" w:styleId="GlVurgulama">
    <w:name w:val="Intense Emphasis"/>
    <w:basedOn w:val="VarsaylanParagrafYazTipi"/>
    <w:uiPriority w:val="21"/>
    <w:qFormat/>
    <w:rsid w:val="00EB0623"/>
    <w:rPr>
      <w:i/>
      <w:iCs/>
      <w:color w:val="2F5496" w:themeColor="accent1" w:themeShade="BF"/>
    </w:rPr>
  </w:style>
  <w:style w:type="paragraph" w:styleId="GlAlnt">
    <w:name w:val="Intense Quote"/>
    <w:basedOn w:val="Normal"/>
    <w:next w:val="Normal"/>
    <w:link w:val="GlAlntChar"/>
    <w:uiPriority w:val="30"/>
    <w:qFormat/>
    <w:rsid w:val="00EB0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0623"/>
    <w:rPr>
      <w:i/>
      <w:iCs/>
      <w:color w:val="2F5496" w:themeColor="accent1" w:themeShade="BF"/>
    </w:rPr>
  </w:style>
  <w:style w:type="character" w:styleId="GlBavuru">
    <w:name w:val="Intense Reference"/>
    <w:basedOn w:val="VarsaylanParagrafYazTipi"/>
    <w:uiPriority w:val="32"/>
    <w:qFormat/>
    <w:rsid w:val="00EB0623"/>
    <w:rPr>
      <w:b/>
      <w:bCs/>
      <w:smallCaps/>
      <w:color w:val="2F5496" w:themeColor="accent1" w:themeShade="BF"/>
      <w:spacing w:val="5"/>
    </w:rPr>
  </w:style>
  <w:style w:type="table" w:styleId="TabloKlavuzu">
    <w:name w:val="Table Grid"/>
    <w:basedOn w:val="NormalTablo"/>
    <w:uiPriority w:val="39"/>
    <w:rsid w:val="00EB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63977"/>
    <w:pPr>
      <w:spacing w:after="0" w:line="240" w:lineRule="auto"/>
      <w:jc w:val="both"/>
    </w:pPr>
    <w:rPr>
      <w:rFonts w:ascii="Segoe UI" w:eastAsiaTheme="minorEastAsia" w:hAnsi="Segoe UI" w:cs="Segoe UI"/>
      <w:kern w:val="0"/>
      <w:sz w:val="18"/>
      <w:szCs w:val="18"/>
      <w14:ligatures w14:val="none"/>
    </w:rPr>
  </w:style>
  <w:style w:type="character" w:customStyle="1" w:styleId="BalonMetniChar">
    <w:name w:val="Balon Metni Char"/>
    <w:basedOn w:val="VarsaylanParagrafYazTipi"/>
    <w:link w:val="BalonMetni"/>
    <w:uiPriority w:val="99"/>
    <w:semiHidden/>
    <w:rsid w:val="00E63977"/>
    <w:rPr>
      <w:rFonts w:ascii="Segoe UI" w:eastAsiaTheme="minorEastAsia" w:hAnsi="Segoe UI" w:cs="Segoe UI"/>
      <w:kern w:val="0"/>
      <w:sz w:val="18"/>
      <w:szCs w:val="18"/>
      <w14:ligatures w14:val="none"/>
    </w:rPr>
  </w:style>
  <w:style w:type="paragraph" w:styleId="stBilgi">
    <w:name w:val="header"/>
    <w:basedOn w:val="Normal"/>
    <w:link w:val="stBilgiChar"/>
    <w:uiPriority w:val="99"/>
    <w:unhideWhenUsed/>
    <w:rsid w:val="00D7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274"/>
  </w:style>
  <w:style w:type="paragraph" w:styleId="AltBilgi">
    <w:name w:val="footer"/>
    <w:basedOn w:val="Normal"/>
    <w:link w:val="AltBilgiChar"/>
    <w:uiPriority w:val="99"/>
    <w:unhideWhenUsed/>
    <w:rsid w:val="00D762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6274"/>
  </w:style>
  <w:style w:type="character" w:styleId="SayfaNumaras">
    <w:name w:val="page number"/>
    <w:basedOn w:val="VarsaylanParagrafYazTipi"/>
    <w:uiPriority w:val="99"/>
    <w:semiHidden/>
    <w:unhideWhenUsed/>
    <w:rsid w:val="00D7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1951</Words>
  <Characters>11127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Aksoy</dc:creator>
  <cp:keywords/>
  <dc:description/>
  <cp:lastModifiedBy>Sıla Aksoy</cp:lastModifiedBy>
  <cp:revision>3</cp:revision>
  <dcterms:created xsi:type="dcterms:W3CDTF">2026-01-18T09:01:00Z</dcterms:created>
  <dcterms:modified xsi:type="dcterms:W3CDTF">2026-04-18T11:30:00Z</dcterms:modified>
</cp:coreProperties>
</file>